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76C266C1" w:rsidR="005E7182" w:rsidRPr="00DD23B7" w:rsidRDefault="00C65E74" w:rsidP="005E7182">
      <w:pPr>
        <w:pStyle w:val="Header"/>
        <w:tabs>
          <w:tab w:val="right" w:pos="9639"/>
        </w:tabs>
        <w:rPr>
          <w:bCs/>
          <w:noProof w:val="0"/>
          <w:sz w:val="24"/>
          <w:szCs w:val="24"/>
        </w:rPr>
      </w:pPr>
      <w:bookmarkStart w:id="0" w:name="_Hlk37418177"/>
      <w:bookmarkStart w:id="1" w:name="_Hlk148433929"/>
      <w:r w:rsidRPr="00C65E74">
        <w:rPr>
          <w:bCs/>
          <w:noProof w:val="0"/>
          <w:sz w:val="24"/>
          <w:szCs w:val="24"/>
        </w:rPr>
        <w:t>3GPP TSG-RAN WG3 Meeting #131</w:t>
      </w:r>
      <w:r w:rsidR="005E7182">
        <w:tab/>
      </w:r>
      <w:r w:rsidR="00EA592E" w:rsidRPr="00EA592E">
        <w:rPr>
          <w:bCs/>
          <w:noProof w:val="0"/>
          <w:sz w:val="24"/>
          <w:szCs w:val="24"/>
        </w:rPr>
        <w:t>R3-260452</w:t>
      </w:r>
    </w:p>
    <w:bookmarkEnd w:id="0"/>
    <w:bookmarkEnd w:id="1"/>
    <w:p w14:paraId="3591D07B" w14:textId="0CF30232" w:rsidR="00607A7F" w:rsidRPr="00137C44" w:rsidRDefault="00CB21F0" w:rsidP="00607A7F">
      <w:pPr>
        <w:pStyle w:val="Header"/>
        <w:rPr>
          <w:bCs/>
          <w:noProof w:val="0"/>
          <w:sz w:val="24"/>
          <w:szCs w:val="24"/>
        </w:rPr>
      </w:pPr>
      <w:r w:rsidRPr="00CB21F0">
        <w:rPr>
          <w:sz w:val="24"/>
        </w:rPr>
        <w:t>Göteborg</w:t>
      </w:r>
      <w:r w:rsidR="00C65E74" w:rsidRPr="00C65E74">
        <w:rPr>
          <w:sz w:val="24"/>
        </w:rPr>
        <w:t>, Sweden, 9 – 13 February, 2026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5B888389"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862F12">
        <w:rPr>
          <w:rFonts w:cs="Arial"/>
          <w:b/>
          <w:bCs/>
          <w:sz w:val="24"/>
          <w:lang w:val="en-US"/>
        </w:rPr>
        <w:t>10.</w:t>
      </w:r>
      <w:r w:rsidR="00317C6C">
        <w:rPr>
          <w:rFonts w:cs="Arial"/>
          <w:b/>
          <w:bCs/>
          <w:sz w:val="24"/>
          <w:lang w:val="en-US"/>
        </w:rPr>
        <w:t>2</w:t>
      </w:r>
    </w:p>
    <w:p w14:paraId="30E02942" w14:textId="473DFD36" w:rsidR="00E128F2" w:rsidRPr="002F1481" w:rsidRDefault="0034111C" w:rsidP="001D3E33">
      <w:pPr>
        <w:tabs>
          <w:tab w:val="left" w:pos="1620"/>
          <w:tab w:val="left" w:pos="1985"/>
        </w:tabs>
        <w:spacing w:after="120"/>
        <w:ind w:left="1985" w:hanging="1985"/>
        <w:rPr>
          <w:rFonts w:ascii="Arial" w:hAnsi="Arial" w:cs="Arial"/>
          <w:b/>
          <w:bCs/>
        </w:rPr>
      </w:pPr>
      <w:r w:rsidRPr="002F1481">
        <w:rPr>
          <w:rFonts w:ascii="Arial" w:hAnsi="Arial" w:cs="Arial"/>
          <w:b/>
          <w:bCs/>
        </w:rPr>
        <w:t>Source</w:t>
      </w:r>
      <w:r w:rsidR="001D3E33" w:rsidRPr="002F1481">
        <w:rPr>
          <w:rFonts w:ascii="Arial" w:hAnsi="Arial" w:cs="Arial"/>
          <w:b/>
          <w:bCs/>
        </w:rPr>
        <w:tab/>
      </w:r>
      <w:r w:rsidRPr="002F1481">
        <w:rPr>
          <w:rFonts w:ascii="Arial" w:hAnsi="Arial" w:cs="Arial"/>
          <w:b/>
          <w:bCs/>
        </w:rPr>
        <w:t>:</w:t>
      </w:r>
      <w:r w:rsidR="001D3E33" w:rsidRPr="002F1481">
        <w:rPr>
          <w:rFonts w:ascii="Arial" w:hAnsi="Arial" w:cs="Arial"/>
          <w:b/>
          <w:bCs/>
        </w:rPr>
        <w:t xml:space="preserve"> </w:t>
      </w:r>
      <w:r w:rsidR="00902EB7" w:rsidRPr="002F1481">
        <w:rPr>
          <w:rFonts w:ascii="Arial" w:hAnsi="Arial" w:cs="Arial"/>
          <w:b/>
          <w:bCs/>
        </w:rPr>
        <w:t>Jio Platforms</w:t>
      </w:r>
      <w:r w:rsidR="00E43988" w:rsidRPr="002F1481">
        <w:rPr>
          <w:rFonts w:ascii="Arial" w:hAnsi="Arial" w:cs="Arial"/>
          <w:b/>
          <w:bCs/>
        </w:rPr>
        <w:t xml:space="preserve">, </w:t>
      </w:r>
      <w:r w:rsidR="00C65E74">
        <w:rPr>
          <w:rFonts w:ascii="Arial" w:hAnsi="Arial" w:cs="Arial"/>
          <w:b/>
          <w:bCs/>
        </w:rPr>
        <w:t>XXXX</w:t>
      </w:r>
    </w:p>
    <w:p w14:paraId="30E02943" w14:textId="1CE35932" w:rsidR="0034111C" w:rsidRPr="002F1481" w:rsidRDefault="0034111C" w:rsidP="001D3E33">
      <w:pPr>
        <w:tabs>
          <w:tab w:val="left" w:pos="1620"/>
        </w:tabs>
        <w:ind w:left="1985" w:hanging="1985"/>
        <w:rPr>
          <w:rFonts w:ascii="Arial" w:hAnsi="Arial" w:cs="Arial"/>
          <w:b/>
        </w:rPr>
      </w:pPr>
      <w:r w:rsidRPr="002F1481">
        <w:rPr>
          <w:rFonts w:ascii="Arial" w:hAnsi="Arial" w:cs="Arial"/>
          <w:b/>
          <w:bCs/>
        </w:rPr>
        <w:t>Title</w:t>
      </w:r>
      <w:r w:rsidR="001D3E33" w:rsidRPr="002F1481">
        <w:rPr>
          <w:rFonts w:ascii="Arial" w:hAnsi="Arial" w:cs="Arial"/>
          <w:b/>
          <w:bCs/>
        </w:rPr>
        <w:tab/>
      </w:r>
      <w:r w:rsidRPr="002F1481">
        <w:rPr>
          <w:rFonts w:ascii="Arial" w:hAnsi="Arial" w:cs="Arial"/>
          <w:b/>
          <w:bCs/>
        </w:rPr>
        <w:t>:</w:t>
      </w:r>
      <w:r w:rsidR="0050258E">
        <w:rPr>
          <w:rFonts w:ascii="Arial" w:hAnsi="Arial" w:cs="Arial"/>
          <w:b/>
          <w:bCs/>
        </w:rPr>
        <w:t xml:space="preserve"> (pCR to 38.760) </w:t>
      </w:r>
      <w:r w:rsidR="001F5916" w:rsidRPr="002F1481">
        <w:rPr>
          <w:rFonts w:ascii="Arial" w:hAnsi="Arial" w:cs="Arial"/>
          <w:b/>
          <w:bCs/>
        </w:rPr>
        <w:t xml:space="preserve">6G </w:t>
      </w:r>
      <w:r w:rsidR="00317C6C" w:rsidRPr="002F1481">
        <w:rPr>
          <w:rFonts w:ascii="Arial" w:hAnsi="Arial" w:cs="Arial"/>
          <w:b/>
          <w:bCs/>
        </w:rPr>
        <w:t>RAN Architecture</w:t>
      </w:r>
      <w:r w:rsidR="00407223">
        <w:rPr>
          <w:rFonts w:ascii="Arial" w:hAnsi="Arial" w:cs="Arial"/>
          <w:b/>
          <w:bCs/>
        </w:rPr>
        <w:t xml:space="preserve"> Requirements</w:t>
      </w:r>
      <w:r w:rsidR="001F5916" w:rsidRPr="002F1481">
        <w:rPr>
          <w:rFonts w:ascii="Arial" w:hAnsi="Arial" w:cs="Arial"/>
          <w:b/>
          <w:bCs/>
        </w:rPr>
        <w:t xml:space="preserve"> </w:t>
      </w:r>
      <w:r w:rsidR="00561184" w:rsidRPr="002F1481">
        <w:rPr>
          <w:rFonts w:ascii="Arial" w:hAnsi="Arial" w:cs="Arial"/>
          <w:b/>
          <w:bCs/>
        </w:rPr>
        <w:t xml:space="preserve"> </w:t>
      </w:r>
    </w:p>
    <w:p w14:paraId="11685FF7" w14:textId="3EAFFDB2"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862F12">
        <w:rPr>
          <w:rFonts w:ascii="Arial" w:hAnsi="Arial" w:cs="Arial"/>
          <w:b/>
          <w:bCs/>
        </w:rPr>
        <w:t>Discussion</w:t>
      </w:r>
      <w:r w:rsidR="001A2C38">
        <w:rPr>
          <w:rFonts w:ascii="Arial" w:hAnsi="Arial" w:cs="Arial"/>
          <w:b/>
          <w:bCs/>
        </w:rPr>
        <w:t xml:space="preserve"> &amp; Decision</w:t>
      </w:r>
    </w:p>
    <w:p w14:paraId="161BFF99" w14:textId="60508191" w:rsidR="00622D8C" w:rsidRDefault="00EE7FA7" w:rsidP="00622D8C">
      <w:pPr>
        <w:pStyle w:val="Heading1"/>
      </w:pPr>
      <w:r w:rsidRPr="003E16DD">
        <w:t>Introduction</w:t>
      </w:r>
      <w:bookmarkStart w:id="2" w:name="_Hlk510705081"/>
    </w:p>
    <w:p w14:paraId="3813F394" w14:textId="135E830A" w:rsidR="0069655E" w:rsidRPr="00713A17" w:rsidRDefault="00622D8C" w:rsidP="00167921">
      <w:pPr>
        <w:overflowPunct w:val="0"/>
        <w:autoSpaceDE w:val="0"/>
        <w:autoSpaceDN w:val="0"/>
        <w:adjustRightInd w:val="0"/>
        <w:spacing w:after="180" w:line="240" w:lineRule="auto"/>
        <w:jc w:val="both"/>
        <w:textAlignment w:val="baseline"/>
        <w:rPr>
          <w:rFonts w:ascii="Times New Roman" w:hAnsi="Times New Roman" w:cs="Times New Roman"/>
          <w:b/>
          <w:bCs/>
          <w:color w:val="5B9BD5" w:themeColor="accent1"/>
          <w:sz w:val="20"/>
          <w:szCs w:val="20"/>
        </w:rPr>
      </w:pPr>
      <w:r w:rsidRPr="00713A17">
        <w:rPr>
          <w:rFonts w:ascii="Times New Roman" w:hAnsi="Times New Roman" w:cs="Times New Roman"/>
          <w:sz w:val="20"/>
          <w:szCs w:val="20"/>
        </w:rPr>
        <w:t xml:space="preserve">During </w:t>
      </w:r>
      <w:r w:rsidR="00E94E0D" w:rsidRPr="00713A17">
        <w:rPr>
          <w:rFonts w:ascii="Times New Roman" w:hAnsi="Times New Roman" w:cs="Times New Roman"/>
          <w:sz w:val="20"/>
          <w:szCs w:val="20"/>
        </w:rPr>
        <w:t>the last RAN3#1</w:t>
      </w:r>
      <w:r w:rsidR="00167921">
        <w:rPr>
          <w:rFonts w:ascii="Times New Roman" w:hAnsi="Times New Roman" w:cs="Times New Roman"/>
          <w:sz w:val="20"/>
          <w:szCs w:val="20"/>
        </w:rPr>
        <w:t>30</w:t>
      </w:r>
      <w:r w:rsidR="00E94E0D" w:rsidRPr="00713A17">
        <w:rPr>
          <w:rFonts w:ascii="Times New Roman" w:hAnsi="Times New Roman" w:cs="Times New Roman"/>
          <w:sz w:val="20"/>
          <w:szCs w:val="20"/>
        </w:rPr>
        <w:t xml:space="preserve"> meeting,</w:t>
      </w:r>
      <w:r w:rsidR="0069655E" w:rsidRPr="00713A17">
        <w:rPr>
          <w:rFonts w:ascii="Times New Roman" w:hAnsi="Times New Roman" w:cs="Times New Roman"/>
          <w:sz w:val="20"/>
          <w:szCs w:val="20"/>
        </w:rPr>
        <w:t xml:space="preserve"> it was proposed</w:t>
      </w:r>
      <w:r w:rsidR="00DF2154">
        <w:rPr>
          <w:rFonts w:ascii="Times New Roman" w:hAnsi="Times New Roman" w:cs="Times New Roman"/>
          <w:sz w:val="20"/>
          <w:szCs w:val="20"/>
        </w:rPr>
        <w:t xml:space="preserve"> to consider the 6G use-case as discussed in SA1 TR 22.870</w:t>
      </w:r>
      <w:r w:rsidR="00270BE3">
        <w:rPr>
          <w:rFonts w:ascii="Times New Roman" w:hAnsi="Times New Roman" w:cs="Times New Roman"/>
          <w:sz w:val="20"/>
          <w:szCs w:val="20"/>
        </w:rPr>
        <w:t xml:space="preserve"> [1]</w:t>
      </w:r>
      <w:r w:rsidR="00DF2154">
        <w:rPr>
          <w:rFonts w:ascii="Times New Roman" w:hAnsi="Times New Roman" w:cs="Times New Roman"/>
          <w:sz w:val="20"/>
          <w:szCs w:val="20"/>
        </w:rPr>
        <w:t xml:space="preserve"> and</w:t>
      </w:r>
      <w:r w:rsidR="0069655E" w:rsidRPr="00713A17">
        <w:rPr>
          <w:rFonts w:ascii="Times New Roman" w:hAnsi="Times New Roman" w:cs="Times New Roman"/>
          <w:sz w:val="20"/>
          <w:szCs w:val="20"/>
        </w:rPr>
        <w:t xml:space="preserve"> to continue the discussions in the next RAN3#13</w:t>
      </w:r>
      <w:r w:rsidR="00DF2154">
        <w:rPr>
          <w:rFonts w:ascii="Times New Roman" w:hAnsi="Times New Roman" w:cs="Times New Roman"/>
          <w:sz w:val="20"/>
          <w:szCs w:val="20"/>
        </w:rPr>
        <w:t>1</w:t>
      </w:r>
      <w:r w:rsidR="0069655E" w:rsidRPr="00713A17">
        <w:rPr>
          <w:rFonts w:ascii="Times New Roman" w:hAnsi="Times New Roman" w:cs="Times New Roman"/>
          <w:sz w:val="20"/>
          <w:szCs w:val="20"/>
        </w:rPr>
        <w:t xml:space="preserve"> meeting based on the following comments:</w:t>
      </w:r>
    </w:p>
    <w:p w14:paraId="3CE09B5A" w14:textId="77777777" w:rsidR="00167921" w:rsidRPr="00CB21F0" w:rsidRDefault="00167921" w:rsidP="00DF2154">
      <w:pPr>
        <w:ind w:left="2"/>
        <w:jc w:val="both"/>
        <w:rPr>
          <w:rFonts w:ascii="Times New Roman" w:hAnsi="Times New Roman" w:cs="Times New Roman"/>
          <w:b/>
          <w:bCs/>
          <w:i/>
          <w:iCs/>
          <w:color w:val="EE0000"/>
          <w:sz w:val="20"/>
          <w:szCs w:val="20"/>
          <w:lang w:eastAsia="zh-CN"/>
        </w:rPr>
      </w:pPr>
      <w:r w:rsidRPr="00CB21F0">
        <w:rPr>
          <w:rFonts w:ascii="Times New Roman" w:hAnsi="Times New Roman" w:cs="Times New Roman"/>
          <w:b/>
          <w:bCs/>
          <w:i/>
          <w:iCs/>
          <w:color w:val="EE0000"/>
          <w:sz w:val="20"/>
          <w:szCs w:val="20"/>
          <w:lang w:eastAsia="zh-CN"/>
        </w:rPr>
        <w:t xml:space="preserve">Based on standalone architecture to support the agreed existing and new services </w:t>
      </w:r>
    </w:p>
    <w:p w14:paraId="02D23557" w14:textId="6D5C3ABC" w:rsidR="00DF2154" w:rsidRPr="00DF2154" w:rsidRDefault="00DF2154" w:rsidP="00DF2154">
      <w:pPr>
        <w:jc w:val="both"/>
        <w:rPr>
          <w:rFonts w:ascii="Times New Roman" w:hAnsi="Times New Roman" w:cs="Times New Roman"/>
          <w:sz w:val="20"/>
          <w:szCs w:val="20"/>
          <w:lang w:val="en-GB"/>
        </w:rPr>
      </w:pPr>
      <w:r>
        <w:rPr>
          <w:rFonts w:ascii="Times New Roman" w:hAnsi="Times New Roman" w:cs="Times New Roman"/>
          <w:sz w:val="20"/>
          <w:szCs w:val="20"/>
          <w:lang w:val="en-GB"/>
        </w:rPr>
        <w:t>T</w:t>
      </w:r>
      <w:r w:rsidRPr="00DF2154">
        <w:rPr>
          <w:rFonts w:ascii="Times New Roman" w:hAnsi="Times New Roman" w:cs="Times New Roman"/>
          <w:sz w:val="20"/>
          <w:szCs w:val="20"/>
          <w:lang w:val="en-GB"/>
        </w:rPr>
        <w:t xml:space="preserve">his contribution discusses the relevance of </w:t>
      </w:r>
      <w:r>
        <w:rPr>
          <w:rFonts w:ascii="Times New Roman" w:hAnsi="Times New Roman" w:cs="Times New Roman"/>
          <w:sz w:val="20"/>
          <w:szCs w:val="20"/>
          <w:lang w:val="en-GB"/>
        </w:rPr>
        <w:t xml:space="preserve">sustainability, resilience and energy efficiency as basic and mandatory properties of the 6G RAN </w:t>
      </w:r>
      <w:r w:rsidRPr="00DF2154">
        <w:rPr>
          <w:rFonts w:ascii="Times New Roman" w:hAnsi="Times New Roman" w:cs="Times New Roman"/>
          <w:sz w:val="20"/>
          <w:szCs w:val="20"/>
          <w:lang w:val="en-GB"/>
        </w:rPr>
        <w:t>architecture.</w:t>
      </w:r>
      <w:r w:rsidR="00407223">
        <w:rPr>
          <w:rFonts w:ascii="Times New Roman" w:hAnsi="Times New Roman" w:cs="Times New Roman"/>
          <w:sz w:val="20"/>
          <w:szCs w:val="20"/>
          <w:lang w:val="en-GB"/>
        </w:rPr>
        <w:t xml:space="preserve"> </w:t>
      </w:r>
      <w:r w:rsidR="00407223" w:rsidRPr="00407223">
        <w:rPr>
          <w:rFonts w:ascii="Times New Roman" w:hAnsi="Times New Roman" w:cs="Times New Roman"/>
          <w:sz w:val="20"/>
          <w:szCs w:val="20"/>
          <w:lang w:val="en-GB"/>
        </w:rPr>
        <w:t xml:space="preserve">The purpose of this contribution is to advance a harmonized architectural viewpoint in RAN3 by recommending the formal introduction of RAN-level definitions for </w:t>
      </w:r>
      <w:r w:rsidR="00407223">
        <w:rPr>
          <w:rFonts w:ascii="Times New Roman" w:hAnsi="Times New Roman" w:cs="Times New Roman"/>
          <w:sz w:val="20"/>
          <w:szCs w:val="20"/>
          <w:lang w:val="en-GB"/>
        </w:rPr>
        <w:t>resilience and sustainability</w:t>
      </w:r>
      <w:r w:rsidR="00407223" w:rsidRPr="00407223">
        <w:rPr>
          <w:rFonts w:ascii="Times New Roman" w:hAnsi="Times New Roman" w:cs="Times New Roman"/>
          <w:sz w:val="20"/>
          <w:szCs w:val="20"/>
          <w:lang w:val="en-GB"/>
        </w:rPr>
        <w:t xml:space="preserve"> in TR 38.760-3</w:t>
      </w:r>
      <w:r w:rsidR="00270BE3">
        <w:rPr>
          <w:rFonts w:ascii="Times New Roman" w:hAnsi="Times New Roman" w:cs="Times New Roman"/>
          <w:sz w:val="20"/>
          <w:szCs w:val="20"/>
          <w:lang w:val="en-GB"/>
        </w:rPr>
        <w:t xml:space="preserve"> [2]</w:t>
      </w:r>
      <w:r w:rsidR="00407223" w:rsidRPr="00407223">
        <w:rPr>
          <w:rFonts w:ascii="Times New Roman" w:hAnsi="Times New Roman" w:cs="Times New Roman"/>
          <w:sz w:val="20"/>
          <w:szCs w:val="20"/>
          <w:lang w:val="en-GB"/>
        </w:rPr>
        <w:t>.</w:t>
      </w:r>
    </w:p>
    <w:p w14:paraId="0302862A" w14:textId="312CF223" w:rsidR="00C339B0" w:rsidRDefault="00C339B0">
      <w:pPr>
        <w:pStyle w:val="Heading1"/>
        <w:rPr>
          <w:lang w:val="en-US"/>
        </w:rPr>
      </w:pPr>
      <w:r w:rsidRPr="00C339B0">
        <w:rPr>
          <w:lang w:val="en-US"/>
        </w:rPr>
        <w:t>Discussion</w:t>
      </w:r>
      <w:r w:rsidR="00E708B1">
        <w:rPr>
          <w:lang w:val="en-US"/>
        </w:rPr>
        <w:t xml:space="preserve"> </w:t>
      </w:r>
    </w:p>
    <w:p w14:paraId="167EFDDF" w14:textId="74856474" w:rsidR="0050258E" w:rsidRPr="0050258E" w:rsidRDefault="0050258E" w:rsidP="0050258E">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The described </w:t>
      </w:r>
      <w:r w:rsidRPr="0050258E">
        <w:rPr>
          <w:rFonts w:ascii="Times New Roman" w:hAnsi="Times New Roman" w:cs="Times New Roman"/>
          <w:sz w:val="20"/>
          <w:szCs w:val="20"/>
        </w:rPr>
        <w:t>6G use cases</w:t>
      </w:r>
      <w:r>
        <w:rPr>
          <w:rFonts w:ascii="Times New Roman" w:hAnsi="Times New Roman" w:cs="Times New Roman"/>
          <w:sz w:val="20"/>
          <w:szCs w:val="20"/>
        </w:rPr>
        <w:t xml:space="preserve"> i</w:t>
      </w:r>
      <w:r w:rsidRPr="0050258E">
        <w:rPr>
          <w:rFonts w:ascii="Times New Roman" w:hAnsi="Times New Roman" w:cs="Times New Roman"/>
          <w:sz w:val="20"/>
          <w:szCs w:val="20"/>
        </w:rPr>
        <w:t xml:space="preserve">n SA1 TR 22.870 </w:t>
      </w:r>
      <w:r>
        <w:rPr>
          <w:rFonts w:ascii="Times New Roman" w:hAnsi="Times New Roman" w:cs="Times New Roman"/>
          <w:sz w:val="20"/>
          <w:szCs w:val="20"/>
        </w:rPr>
        <w:t xml:space="preserve">impose </w:t>
      </w:r>
      <w:r w:rsidRPr="0050258E">
        <w:rPr>
          <w:rFonts w:ascii="Times New Roman" w:hAnsi="Times New Roman" w:cs="Times New Roman"/>
          <w:sz w:val="20"/>
          <w:szCs w:val="20"/>
        </w:rPr>
        <w:t xml:space="preserve">stringent requirements on network availability, environmental sustainability, and </w:t>
      </w:r>
      <w:r>
        <w:rPr>
          <w:rFonts w:ascii="Times New Roman" w:hAnsi="Times New Roman" w:cs="Times New Roman"/>
          <w:sz w:val="20"/>
          <w:szCs w:val="20"/>
        </w:rPr>
        <w:t xml:space="preserve">green </w:t>
      </w:r>
      <w:r w:rsidRPr="0050258E">
        <w:rPr>
          <w:rFonts w:ascii="Times New Roman" w:hAnsi="Times New Roman" w:cs="Times New Roman"/>
          <w:sz w:val="20"/>
          <w:szCs w:val="20"/>
        </w:rPr>
        <w:t xml:space="preserve">energy which directly influence the </w:t>
      </w:r>
      <w:r>
        <w:rPr>
          <w:rFonts w:ascii="Times New Roman" w:hAnsi="Times New Roman" w:cs="Times New Roman"/>
          <w:sz w:val="20"/>
          <w:szCs w:val="20"/>
        </w:rPr>
        <w:t xml:space="preserve">proposed </w:t>
      </w:r>
      <w:r w:rsidRPr="0050258E">
        <w:rPr>
          <w:rFonts w:ascii="Times New Roman" w:hAnsi="Times New Roman" w:cs="Times New Roman"/>
          <w:sz w:val="20"/>
          <w:szCs w:val="20"/>
        </w:rPr>
        <w:t xml:space="preserve">design of the 6G RAN architecture. </w:t>
      </w:r>
      <w:r>
        <w:rPr>
          <w:rFonts w:ascii="Times New Roman" w:hAnsi="Times New Roman" w:cs="Times New Roman"/>
          <w:sz w:val="20"/>
          <w:szCs w:val="20"/>
        </w:rPr>
        <w:t>U</w:t>
      </w:r>
      <w:r w:rsidRPr="0050258E">
        <w:rPr>
          <w:rFonts w:ascii="Times New Roman" w:hAnsi="Times New Roman" w:cs="Times New Roman"/>
          <w:sz w:val="20"/>
          <w:szCs w:val="20"/>
        </w:rPr>
        <w:t xml:space="preserve">se cases targeting critical communications, extreme coverage, and autonomous systems </w:t>
      </w:r>
      <w:r>
        <w:rPr>
          <w:rFonts w:ascii="Times New Roman" w:hAnsi="Times New Roman" w:cs="Times New Roman"/>
          <w:sz w:val="20"/>
          <w:szCs w:val="20"/>
        </w:rPr>
        <w:t xml:space="preserve">all </w:t>
      </w:r>
      <w:r w:rsidRPr="0050258E">
        <w:rPr>
          <w:rFonts w:ascii="Times New Roman" w:hAnsi="Times New Roman" w:cs="Times New Roman"/>
          <w:sz w:val="20"/>
          <w:szCs w:val="20"/>
        </w:rPr>
        <w:t>emphasize the need for enhanced RAN resilience against failures, overload conditions, and dynamic topology changes.</w:t>
      </w:r>
      <w:r>
        <w:rPr>
          <w:rFonts w:ascii="Times New Roman" w:hAnsi="Times New Roman" w:cs="Times New Roman"/>
          <w:sz w:val="20"/>
          <w:szCs w:val="20"/>
        </w:rPr>
        <w:t xml:space="preserve"> Furthermore, </w:t>
      </w:r>
      <w:r w:rsidRPr="0050258E">
        <w:rPr>
          <w:rFonts w:ascii="Times New Roman" w:hAnsi="Times New Roman" w:cs="Times New Roman"/>
          <w:sz w:val="20"/>
          <w:szCs w:val="20"/>
        </w:rPr>
        <w:t>sustainability and energy-aware use cases introduce architectural challenges related to energy-efficient operation across heterogeneous deployments and dynamically activated RAN functions. These aspects require architectural support for adaptive resource activation, intelligent function placement, and coordinated energy-aware control across RAN nodes.</w:t>
      </w:r>
    </w:p>
    <w:p w14:paraId="00761C3A" w14:textId="0AEBC38B" w:rsidR="0050258E" w:rsidRPr="0050258E" w:rsidRDefault="0050258E" w:rsidP="0050258E">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50258E">
        <w:rPr>
          <w:rFonts w:ascii="Times New Roman" w:hAnsi="Times New Roman" w:cs="Times New Roman"/>
          <w:sz w:val="20"/>
          <w:szCs w:val="20"/>
        </w:rPr>
        <w:t>From RAN3 perspective, the absence of clear RAN-level definitions for resilience, sustainability, and energy efficiency may lead to fragmented interpretations and inconsistent architectural solutions. Explicitly defining these concepts at RAN level would enable more coherent architectural design, facilitate cross-layer and cross-node coordination, and provide a common basis for evaluating architectural trade-offs across diverse 6G use cases.</w:t>
      </w:r>
    </w:p>
    <w:p w14:paraId="21B6000D" w14:textId="47BB9912" w:rsidR="0050258E" w:rsidRDefault="0097098A" w:rsidP="0050258E">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713A17">
        <w:rPr>
          <w:rFonts w:ascii="Times New Roman" w:hAnsi="Times New Roman" w:cs="Times New Roman"/>
          <w:b/>
          <w:sz w:val="20"/>
          <w:szCs w:val="20"/>
        </w:rPr>
        <w:t>Observation 1</w:t>
      </w:r>
      <w:r w:rsidRPr="00713A17">
        <w:rPr>
          <w:rFonts w:ascii="Times New Roman" w:hAnsi="Times New Roman" w:cs="Times New Roman"/>
          <w:sz w:val="20"/>
          <w:szCs w:val="20"/>
        </w:rPr>
        <w:t xml:space="preserve">: </w:t>
      </w:r>
      <w:r w:rsidR="0050258E" w:rsidRPr="00B6281D">
        <w:rPr>
          <w:rFonts w:ascii="Times New Roman" w:hAnsi="Times New Roman" w:cs="Times New Roman"/>
          <w:b/>
          <w:bCs/>
          <w:sz w:val="20"/>
          <w:szCs w:val="20"/>
        </w:rPr>
        <w:t>resilience, sustainability, and energy efficiency should be treated as fundamental architectural properties of the 6G RAN, supported by clear and explicit RAN-level definitions that guide future architectural and functional design choices.</w:t>
      </w:r>
    </w:p>
    <w:p w14:paraId="07FEBF50" w14:textId="3767F6A4" w:rsidR="00F661AA" w:rsidRDefault="0097098A" w:rsidP="00F661AA">
      <w:pPr>
        <w:pStyle w:val="Heading2"/>
      </w:pPr>
      <w:r>
        <w:t>Resilience in 6G RAN Architecture</w:t>
      </w:r>
    </w:p>
    <w:p w14:paraId="14F30012" w14:textId="042C422B" w:rsidR="009966FF" w:rsidRDefault="009966FF" w:rsidP="009966FF">
      <w:pPr>
        <w:jc w:val="both"/>
        <w:rPr>
          <w:rFonts w:ascii="Times New Roman" w:hAnsi="Times New Roman" w:cs="Times New Roman"/>
          <w:sz w:val="20"/>
          <w:szCs w:val="20"/>
          <w:lang w:val="en-GB"/>
        </w:rPr>
      </w:pPr>
      <w:r w:rsidRPr="009966FF">
        <w:rPr>
          <w:rFonts w:ascii="Times New Roman" w:hAnsi="Times New Roman" w:cs="Times New Roman"/>
          <w:sz w:val="20"/>
          <w:szCs w:val="20"/>
          <w:lang w:val="en-GB"/>
        </w:rPr>
        <w:t xml:space="preserve">SA1 TR 22.870 </w:t>
      </w:r>
      <w:r>
        <w:rPr>
          <w:rFonts w:ascii="Times New Roman" w:hAnsi="Times New Roman" w:cs="Times New Roman"/>
          <w:sz w:val="20"/>
          <w:szCs w:val="20"/>
          <w:lang w:val="en-GB"/>
        </w:rPr>
        <w:t xml:space="preserve">proposes 6G </w:t>
      </w:r>
      <w:r w:rsidRPr="009966FF">
        <w:rPr>
          <w:rFonts w:ascii="Times New Roman" w:hAnsi="Times New Roman" w:cs="Times New Roman"/>
          <w:sz w:val="20"/>
          <w:szCs w:val="20"/>
          <w:lang w:val="en-GB"/>
        </w:rPr>
        <w:t xml:space="preserve">network resilience as a critical </w:t>
      </w:r>
      <w:r>
        <w:rPr>
          <w:rFonts w:ascii="Times New Roman" w:hAnsi="Times New Roman" w:cs="Times New Roman"/>
          <w:sz w:val="20"/>
          <w:szCs w:val="20"/>
          <w:lang w:val="en-GB"/>
        </w:rPr>
        <w:t>architecture</w:t>
      </w:r>
      <w:r w:rsidRPr="009966FF">
        <w:rPr>
          <w:rFonts w:ascii="Times New Roman" w:hAnsi="Times New Roman" w:cs="Times New Roman"/>
          <w:sz w:val="20"/>
          <w:szCs w:val="20"/>
          <w:lang w:val="en-GB"/>
        </w:rPr>
        <w:t>, driven by increasing service criticality, exposure to natural disasters, cyber-attacks, operational errors, and the introduction of new AI- and sensing-enabled services. From a RAN3 architectural perspective, resiliency for the 6G RAN should be understood as the inherent ability of the RAN to maintain, adapt, and rapidly restore service continuity under abnormal conditions, with minimal human intervention and limited impact on ongoing services.</w:t>
      </w:r>
    </w:p>
    <w:p w14:paraId="62B5756C" w14:textId="1D64C6C5" w:rsidR="009966FF" w:rsidRDefault="009966FF" w:rsidP="009966FF">
      <w:pPr>
        <w:jc w:val="both"/>
        <w:rPr>
          <w:rFonts w:ascii="Times New Roman" w:hAnsi="Times New Roman" w:cs="Times New Roman"/>
          <w:sz w:val="20"/>
          <w:szCs w:val="20"/>
          <w:lang w:val="en-GB"/>
        </w:rPr>
      </w:pPr>
      <w:r w:rsidRPr="009966FF">
        <w:rPr>
          <w:rFonts w:ascii="Times New Roman" w:hAnsi="Times New Roman" w:cs="Times New Roman"/>
          <w:b/>
          <w:bCs/>
          <w:sz w:val="20"/>
          <w:szCs w:val="20"/>
          <w:lang w:val="en-GB"/>
        </w:rPr>
        <w:t>Proposal 1</w:t>
      </w:r>
      <w:r>
        <w:rPr>
          <w:rFonts w:ascii="Times New Roman" w:hAnsi="Times New Roman" w:cs="Times New Roman"/>
          <w:sz w:val="20"/>
          <w:szCs w:val="20"/>
          <w:lang w:val="en-GB"/>
        </w:rPr>
        <w:t xml:space="preserve">: </w:t>
      </w:r>
      <w:r w:rsidRPr="00DA7785">
        <w:rPr>
          <w:rFonts w:ascii="Times New Roman" w:hAnsi="Times New Roman" w:cs="Times New Roman"/>
          <w:b/>
          <w:bCs/>
          <w:sz w:val="20"/>
          <w:szCs w:val="20"/>
          <w:lang w:val="en-GB"/>
        </w:rPr>
        <w:t xml:space="preserve">RAN3 to discuss the need for RAN architecture Resilience </w:t>
      </w:r>
      <w:r w:rsidR="00DA7785" w:rsidRPr="00DA7785">
        <w:rPr>
          <w:rFonts w:ascii="Times New Roman" w:hAnsi="Times New Roman" w:cs="Times New Roman"/>
          <w:b/>
          <w:bCs/>
          <w:sz w:val="20"/>
          <w:szCs w:val="20"/>
          <w:lang w:val="en-GB"/>
        </w:rPr>
        <w:t xml:space="preserve">for </w:t>
      </w:r>
      <w:r w:rsidRPr="00DA7785">
        <w:rPr>
          <w:rFonts w:ascii="Times New Roman" w:hAnsi="Times New Roman" w:cs="Times New Roman"/>
          <w:b/>
          <w:bCs/>
          <w:sz w:val="20"/>
          <w:szCs w:val="20"/>
          <w:lang w:val="en-GB"/>
        </w:rPr>
        <w:t>minimization or avoidance of connectivity interruption time</w:t>
      </w:r>
      <w:r w:rsidRPr="009966FF">
        <w:rPr>
          <w:rFonts w:ascii="Times New Roman" w:hAnsi="Times New Roman" w:cs="Times New Roman"/>
          <w:sz w:val="20"/>
          <w:szCs w:val="20"/>
          <w:lang w:val="en-GB"/>
        </w:rPr>
        <w:t xml:space="preserve"> </w:t>
      </w:r>
    </w:p>
    <w:p w14:paraId="784DA726" w14:textId="05B2D646" w:rsidR="009966FF" w:rsidRPr="009966FF" w:rsidRDefault="009966FF" w:rsidP="009966FF">
      <w:pPr>
        <w:jc w:val="both"/>
        <w:rPr>
          <w:rFonts w:ascii="Times New Roman" w:hAnsi="Times New Roman" w:cs="Times New Roman"/>
          <w:sz w:val="20"/>
          <w:szCs w:val="20"/>
          <w:lang w:val="en-GB"/>
        </w:rPr>
      </w:pPr>
      <w:r w:rsidRPr="009966FF">
        <w:rPr>
          <w:rFonts w:ascii="Times New Roman" w:hAnsi="Times New Roman" w:cs="Times New Roman"/>
          <w:b/>
          <w:bCs/>
          <w:sz w:val="20"/>
          <w:szCs w:val="20"/>
          <w:lang w:val="en-GB"/>
        </w:rPr>
        <w:t>Proposal 2</w:t>
      </w:r>
      <w:r>
        <w:rPr>
          <w:rFonts w:ascii="Times New Roman" w:hAnsi="Times New Roman" w:cs="Times New Roman"/>
          <w:sz w:val="20"/>
          <w:szCs w:val="20"/>
          <w:lang w:val="en-GB"/>
        </w:rPr>
        <w:t xml:space="preserve">: </w:t>
      </w:r>
      <w:r w:rsidRPr="00DA7785">
        <w:rPr>
          <w:rFonts w:ascii="Times New Roman" w:hAnsi="Times New Roman" w:cs="Times New Roman"/>
          <w:b/>
          <w:bCs/>
          <w:sz w:val="20"/>
          <w:szCs w:val="20"/>
          <w:lang w:val="en-GB"/>
        </w:rPr>
        <w:t xml:space="preserve">RAN3 to propose 6G System Architecture Resilience </w:t>
      </w:r>
      <w:r w:rsidR="00DA7785" w:rsidRPr="00DA7785">
        <w:rPr>
          <w:rFonts w:ascii="Times New Roman" w:hAnsi="Times New Roman" w:cs="Times New Roman"/>
          <w:b/>
          <w:bCs/>
          <w:sz w:val="20"/>
          <w:szCs w:val="20"/>
          <w:lang w:val="en-GB"/>
        </w:rPr>
        <w:t>for</w:t>
      </w:r>
      <w:r w:rsidRPr="00DA7785">
        <w:rPr>
          <w:rFonts w:ascii="Times New Roman" w:hAnsi="Times New Roman" w:cs="Times New Roman"/>
          <w:b/>
          <w:bCs/>
          <w:sz w:val="20"/>
          <w:szCs w:val="20"/>
          <w:lang w:val="en-GB"/>
        </w:rPr>
        <w:t xml:space="preserve"> automated service continuity in case of failures</w:t>
      </w:r>
    </w:p>
    <w:p w14:paraId="132FB225" w14:textId="7468C879" w:rsidR="009966FF" w:rsidRDefault="009966FF" w:rsidP="009966FF">
      <w:pPr>
        <w:jc w:val="both"/>
        <w:rPr>
          <w:rFonts w:ascii="Times New Roman" w:hAnsi="Times New Roman" w:cs="Times New Roman"/>
          <w:sz w:val="20"/>
          <w:szCs w:val="20"/>
          <w:lang w:val="en-GB"/>
        </w:rPr>
      </w:pPr>
      <w:r w:rsidRPr="009966FF">
        <w:rPr>
          <w:rFonts w:ascii="Times New Roman" w:hAnsi="Times New Roman" w:cs="Times New Roman"/>
          <w:sz w:val="20"/>
          <w:szCs w:val="20"/>
          <w:lang w:val="en-GB"/>
        </w:rPr>
        <w:t xml:space="preserve">For the 6G RAN architecture, resiliency </w:t>
      </w:r>
      <w:r w:rsidR="00DA7785">
        <w:rPr>
          <w:rFonts w:ascii="Times New Roman" w:hAnsi="Times New Roman" w:cs="Times New Roman"/>
          <w:sz w:val="20"/>
          <w:szCs w:val="20"/>
          <w:lang w:val="en-GB"/>
        </w:rPr>
        <w:t xml:space="preserve">typically </w:t>
      </w:r>
      <w:r w:rsidRPr="009966FF">
        <w:rPr>
          <w:rFonts w:ascii="Times New Roman" w:hAnsi="Times New Roman" w:cs="Times New Roman"/>
          <w:sz w:val="20"/>
          <w:szCs w:val="20"/>
          <w:lang w:val="en-GB"/>
        </w:rPr>
        <w:t xml:space="preserve">extends beyond classical redundancy and fault recovery mechanisms. It implies architectural support for continuous failure perception, localized fault containment, and fast reconfiguration across distributed RAN functions. This includes the capability to isolate failing components, dynamically reroute traffic, </w:t>
      </w:r>
      <w:r w:rsidRPr="009966FF">
        <w:rPr>
          <w:rFonts w:ascii="Times New Roman" w:hAnsi="Times New Roman" w:cs="Times New Roman"/>
          <w:sz w:val="20"/>
          <w:szCs w:val="20"/>
          <w:lang w:val="en-GB"/>
        </w:rPr>
        <w:lastRenderedPageBreak/>
        <w:t>activate alternative processing or radio resources, and preserve essential services even under partial connectivity loss (e.g. between edge and core). The increasing deployment of edge-localized user plane functions, as identified in SA1, further emphasizes the need for RAN-side mechanisms that allow inertial or degraded operation in case of backhaul or core disconnection.</w:t>
      </w:r>
    </w:p>
    <w:p w14:paraId="739C51EE" w14:textId="40DF2C6A" w:rsidR="00DA7785" w:rsidRPr="009966FF" w:rsidRDefault="00DA7785" w:rsidP="009966FF">
      <w:pPr>
        <w:jc w:val="both"/>
        <w:rPr>
          <w:rFonts w:ascii="Times New Roman" w:hAnsi="Times New Roman" w:cs="Times New Roman"/>
          <w:sz w:val="20"/>
          <w:szCs w:val="20"/>
          <w:lang w:val="en-GB"/>
        </w:rPr>
      </w:pPr>
      <w:r w:rsidRPr="00DA7785">
        <w:rPr>
          <w:rFonts w:ascii="Times New Roman" w:hAnsi="Times New Roman" w:cs="Times New Roman"/>
          <w:b/>
          <w:bCs/>
          <w:sz w:val="20"/>
          <w:szCs w:val="20"/>
          <w:lang w:val="en-GB"/>
        </w:rPr>
        <w:t>Proposal 3</w:t>
      </w:r>
      <w:r>
        <w:rPr>
          <w:rFonts w:ascii="Times New Roman" w:hAnsi="Times New Roman" w:cs="Times New Roman"/>
          <w:sz w:val="20"/>
          <w:szCs w:val="20"/>
          <w:lang w:val="en-GB"/>
        </w:rPr>
        <w:t>:</w:t>
      </w:r>
      <w:r w:rsidRPr="00DA7785">
        <w:t xml:space="preserve"> </w:t>
      </w:r>
      <w:r w:rsidRPr="00DA7785">
        <w:rPr>
          <w:rFonts w:ascii="Times New Roman" w:hAnsi="Times New Roman" w:cs="Times New Roman"/>
          <w:b/>
          <w:bCs/>
          <w:sz w:val="20"/>
          <w:szCs w:val="20"/>
          <w:lang w:val="en-GB"/>
        </w:rPr>
        <w:t>The 6G RAN architecture should support AI/ML-assisted autonomous service continuity through dynamic traffic rerouting and resource reallocation</w:t>
      </w:r>
    </w:p>
    <w:p w14:paraId="465D4186" w14:textId="77777777" w:rsidR="00B6281D" w:rsidRDefault="009966FF" w:rsidP="009966FF">
      <w:pPr>
        <w:jc w:val="both"/>
        <w:rPr>
          <w:rFonts w:ascii="Times New Roman" w:hAnsi="Times New Roman" w:cs="Times New Roman"/>
          <w:sz w:val="20"/>
          <w:szCs w:val="20"/>
          <w:lang w:val="en-GB"/>
        </w:rPr>
      </w:pPr>
      <w:r w:rsidRPr="009966FF">
        <w:rPr>
          <w:rFonts w:ascii="Times New Roman" w:hAnsi="Times New Roman" w:cs="Times New Roman"/>
          <w:sz w:val="20"/>
          <w:szCs w:val="20"/>
          <w:lang w:val="en-GB"/>
        </w:rPr>
        <w:t xml:space="preserve">In addition, SA1 use cases on fast network provisioning and disaster-risk-based resilience suggest that the 6G RAN architecture should natively support anticipatory and adaptive behavior. This includes the ability to leverage contextual information (e.g. predicted disasters, risk exposure of sites, traffic surges) to proactively adjust RAN configuration, resource distribution, and functional placement. </w:t>
      </w:r>
    </w:p>
    <w:p w14:paraId="532B1D8D" w14:textId="77777777" w:rsidR="00B6281D" w:rsidRDefault="009966FF" w:rsidP="009966FF">
      <w:pPr>
        <w:jc w:val="both"/>
        <w:rPr>
          <w:rFonts w:ascii="Times New Roman" w:hAnsi="Times New Roman" w:cs="Times New Roman"/>
          <w:sz w:val="20"/>
          <w:szCs w:val="20"/>
          <w:lang w:val="en-GB"/>
        </w:rPr>
      </w:pPr>
      <w:r w:rsidRPr="009966FF">
        <w:rPr>
          <w:rFonts w:ascii="Times New Roman" w:hAnsi="Times New Roman" w:cs="Times New Roman"/>
          <w:sz w:val="20"/>
          <w:szCs w:val="20"/>
          <w:lang w:val="en-GB"/>
        </w:rPr>
        <w:t>AI-assisted monitoring and orchestration, combined with cloud-native RAN deployments, are key architectural enablers to support autonomous detection, decision-making, and recovery actions within the RAN domain.</w:t>
      </w:r>
      <w:r w:rsidR="00B6281D">
        <w:rPr>
          <w:rFonts w:ascii="Times New Roman" w:hAnsi="Times New Roman" w:cs="Times New Roman"/>
          <w:sz w:val="20"/>
          <w:szCs w:val="20"/>
          <w:lang w:val="en-GB"/>
        </w:rPr>
        <w:t xml:space="preserve"> Indeed </w:t>
      </w:r>
      <w:r w:rsidR="00B6281D" w:rsidRPr="00B6281D">
        <w:rPr>
          <w:rFonts w:ascii="Times New Roman" w:hAnsi="Times New Roman" w:cs="Times New Roman"/>
          <w:sz w:val="20"/>
          <w:szCs w:val="20"/>
          <w:lang w:val="en-GB"/>
        </w:rPr>
        <w:t>AI-assisted monitoring and orchestration can act as effective architectural enablers for 6G RAN resiliency when supported by cloud-native RAN deployment principles. In this context, cloud-native RAN does not imply changes to standardized RAN interfaces, but rather an architectural realization that enables modular functional decomposition, explicit state handling, and automated lifecycle management of RAN functions. Such characteristics allow RAN functions to be instantiated, scaled, relocated, or recovered dynamically under the control of an orchestration layer, based on real-time analytics and AI/ML-based failure perception. This architectural flexibility is essential to support autonomous detection, localized fault containment, and fast recovery actions within the RAN domain, including operation under degraded or partially disconnected conditions (e.g. edge–core connectivity loss).</w:t>
      </w:r>
    </w:p>
    <w:p w14:paraId="44B87B11" w14:textId="77777777" w:rsidR="00B6281D" w:rsidRDefault="00B6281D" w:rsidP="009966FF">
      <w:pPr>
        <w:jc w:val="both"/>
        <w:rPr>
          <w:rFonts w:ascii="Times New Roman" w:hAnsi="Times New Roman" w:cs="Times New Roman"/>
          <w:b/>
          <w:bCs/>
          <w:sz w:val="20"/>
          <w:szCs w:val="20"/>
          <w:lang w:val="en-GB"/>
        </w:rPr>
      </w:pPr>
      <w:r w:rsidRPr="00B6281D">
        <w:rPr>
          <w:rFonts w:ascii="Times New Roman" w:hAnsi="Times New Roman" w:cs="Times New Roman"/>
          <w:b/>
          <w:bCs/>
          <w:sz w:val="20"/>
          <w:szCs w:val="20"/>
          <w:lang w:val="en-GB"/>
        </w:rPr>
        <w:t xml:space="preserve">Observation 2: cloud-native architectural principles should be considered </w:t>
      </w:r>
      <w:r>
        <w:rPr>
          <w:rFonts w:ascii="Times New Roman" w:hAnsi="Times New Roman" w:cs="Times New Roman"/>
          <w:b/>
          <w:bCs/>
          <w:sz w:val="20"/>
          <w:szCs w:val="20"/>
          <w:lang w:val="en-GB"/>
        </w:rPr>
        <w:t xml:space="preserve">as </w:t>
      </w:r>
      <w:r w:rsidRPr="00B6281D">
        <w:rPr>
          <w:rFonts w:ascii="Times New Roman" w:hAnsi="Times New Roman" w:cs="Times New Roman"/>
          <w:b/>
          <w:bCs/>
          <w:sz w:val="20"/>
          <w:szCs w:val="20"/>
          <w:lang w:val="en-GB"/>
        </w:rPr>
        <w:t>a prerequisite for enabling AI/ML-driven self-healing and resilience mechanisms in the 6G RAN, while preserving existing RAN reference points and protocol semantics.</w:t>
      </w:r>
    </w:p>
    <w:p w14:paraId="52696B9B" w14:textId="77777777" w:rsidR="00B6281D" w:rsidRDefault="00B6281D" w:rsidP="009966FF">
      <w:pPr>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Proposal 4: 3GPP </w:t>
      </w:r>
      <w:r w:rsidRPr="00B6281D">
        <w:rPr>
          <w:rFonts w:ascii="Times New Roman" w:hAnsi="Times New Roman" w:cs="Times New Roman"/>
          <w:b/>
          <w:bCs/>
          <w:sz w:val="20"/>
          <w:szCs w:val="20"/>
          <w:lang w:val="en-GB"/>
        </w:rPr>
        <w:t>TR 38.760 should capture cloud-native RAN architectural requirements—such as modularity, automated lifecycle management, and flexible workload placement—as foundational enablers for AI/ML-assisted RAN resiliency, without mandating changes to standardized RAN interfaces.</w:t>
      </w:r>
    </w:p>
    <w:p w14:paraId="138253FC" w14:textId="3336A51F" w:rsidR="009966FF" w:rsidRDefault="009966FF" w:rsidP="009966FF">
      <w:pPr>
        <w:jc w:val="both"/>
        <w:rPr>
          <w:rFonts w:ascii="Times New Roman" w:hAnsi="Times New Roman" w:cs="Times New Roman"/>
          <w:sz w:val="20"/>
          <w:szCs w:val="20"/>
          <w:lang w:val="en-GB"/>
        </w:rPr>
      </w:pPr>
      <w:r w:rsidRPr="00B6281D">
        <w:rPr>
          <w:rFonts w:ascii="Times New Roman" w:hAnsi="Times New Roman" w:cs="Times New Roman"/>
          <w:sz w:val="20"/>
          <w:szCs w:val="20"/>
          <w:lang w:val="en-GB"/>
        </w:rPr>
        <w:t>From a RAN3 viewpoint,</w:t>
      </w:r>
      <w:r w:rsidRPr="009966FF">
        <w:rPr>
          <w:rFonts w:ascii="Times New Roman" w:hAnsi="Times New Roman" w:cs="Times New Roman"/>
          <w:sz w:val="20"/>
          <w:szCs w:val="20"/>
          <w:lang w:val="en-GB"/>
        </w:rPr>
        <w:t xml:space="preserve"> the lack of explicit RAN-level definitions for resiliency may result in fragmented solutions and inconsistent assumptions across architectural work items. Therefore, resiliency should be treated as a fundamental architectural property of the 6G RAN, guiding both functional decomposition and inter-node coordination mechanisms.</w:t>
      </w:r>
    </w:p>
    <w:p w14:paraId="39D2E941" w14:textId="25E4C900" w:rsidR="00EB7C43" w:rsidRDefault="0096645C" w:rsidP="00EB7C43">
      <w:pPr>
        <w:pStyle w:val="Heading2"/>
      </w:pPr>
      <w:r>
        <w:rPr>
          <w:lang w:val="en-US"/>
        </w:rPr>
        <w:t xml:space="preserve">Sustainability and Energy Efficiency in </w:t>
      </w:r>
      <w:r w:rsidR="00EB7C43">
        <w:t>6G RAN Architecture</w:t>
      </w:r>
    </w:p>
    <w:p w14:paraId="36B00670" w14:textId="6683E023" w:rsidR="0096645C" w:rsidRPr="0096645C" w:rsidRDefault="00EB7C43" w:rsidP="0096645C">
      <w:pPr>
        <w:jc w:val="both"/>
        <w:rPr>
          <w:rFonts w:ascii="Times New Roman" w:hAnsi="Times New Roman" w:cs="Times New Roman"/>
          <w:sz w:val="20"/>
          <w:szCs w:val="20"/>
          <w:lang w:val="en-GB"/>
        </w:rPr>
      </w:pPr>
      <w:r w:rsidRPr="00713A17">
        <w:rPr>
          <w:rFonts w:ascii="Times New Roman" w:hAnsi="Times New Roman" w:cs="Times New Roman"/>
          <w:sz w:val="20"/>
          <w:szCs w:val="20"/>
          <w:lang w:val="en-GB"/>
        </w:rPr>
        <w:t>The evolution toward 6G networks introduces a paradigm shift in the design of the Radio Access Network (RAN), moving beyond traditional connection-oriented models toward service- and intent-driven architectures</w:t>
      </w:r>
      <w:r w:rsidR="00910E73" w:rsidRPr="00713A17">
        <w:rPr>
          <w:rFonts w:ascii="Times New Roman" w:hAnsi="Times New Roman" w:cs="Times New Roman"/>
          <w:sz w:val="20"/>
          <w:szCs w:val="20"/>
          <w:lang w:val="en-GB"/>
        </w:rPr>
        <w:t xml:space="preserve">, </w:t>
      </w:r>
      <w:r w:rsidR="00910E73" w:rsidRPr="00713A17">
        <w:rPr>
          <w:rFonts w:ascii="Times New Roman" w:hAnsi="Times New Roman" w:cs="Times New Roman"/>
          <w:sz w:val="20"/>
          <w:szCs w:val="20"/>
        </w:rPr>
        <w:t>with increased emphasis on modularity, context-awareness, and flexible service coordination across RAN functions</w:t>
      </w:r>
      <w:r w:rsidRPr="00713A17">
        <w:rPr>
          <w:rFonts w:ascii="Times New Roman" w:hAnsi="Times New Roman" w:cs="Times New Roman"/>
          <w:sz w:val="20"/>
          <w:szCs w:val="20"/>
          <w:lang w:val="en-GB"/>
        </w:rPr>
        <w:t xml:space="preserve">. </w:t>
      </w:r>
      <w:r w:rsidR="0096645C" w:rsidRPr="0096645C">
        <w:rPr>
          <w:rFonts w:ascii="Times New Roman" w:hAnsi="Times New Roman" w:cs="Times New Roman"/>
          <w:sz w:val="20"/>
          <w:szCs w:val="20"/>
          <w:lang w:val="en-GB"/>
        </w:rPr>
        <w:t>In line with the sustainability objectives and the end-to-end energy efficiency use cases described in TR 22.870, the 6G RAN architecture should be designed to natively support energy efficiency as a first-class architectural objective, rather than as a collection of isolated energy-saving features.</w:t>
      </w:r>
    </w:p>
    <w:p w14:paraId="3743775B" w14:textId="77777777" w:rsidR="0096645C" w:rsidRPr="0096645C" w:rsidRDefault="0096645C" w:rsidP="0096645C">
      <w:pPr>
        <w:jc w:val="both"/>
        <w:rPr>
          <w:rFonts w:ascii="Times New Roman" w:hAnsi="Times New Roman" w:cs="Times New Roman"/>
          <w:sz w:val="20"/>
          <w:szCs w:val="20"/>
          <w:lang w:val="en-GB"/>
        </w:rPr>
      </w:pPr>
      <w:r w:rsidRPr="0096645C">
        <w:rPr>
          <w:rFonts w:ascii="Times New Roman" w:hAnsi="Times New Roman" w:cs="Times New Roman"/>
          <w:sz w:val="20"/>
          <w:szCs w:val="20"/>
          <w:lang w:val="en-GB"/>
        </w:rPr>
        <w:t>From a RAN3 perspective, sustainability and energy efficiency require that the 6G RAN architecture enables:</w:t>
      </w:r>
    </w:p>
    <w:p w14:paraId="596B55D6" w14:textId="77777777" w:rsidR="00B169C7" w:rsidRDefault="0096645C" w:rsidP="007F3D16">
      <w:pPr>
        <w:pStyle w:val="ListParagraph"/>
        <w:numPr>
          <w:ilvl w:val="0"/>
          <w:numId w:val="37"/>
        </w:numPr>
        <w:jc w:val="both"/>
        <w:rPr>
          <w:rFonts w:ascii="Times New Roman" w:hAnsi="Times New Roman" w:cs="Times New Roman"/>
          <w:sz w:val="20"/>
          <w:szCs w:val="20"/>
          <w:lang w:val="en-GB"/>
        </w:rPr>
      </w:pPr>
      <w:r w:rsidRPr="00B169C7">
        <w:rPr>
          <w:rFonts w:ascii="Times New Roman" w:hAnsi="Times New Roman" w:cs="Times New Roman"/>
          <w:sz w:val="20"/>
          <w:szCs w:val="20"/>
          <w:lang w:val="en-GB"/>
        </w:rPr>
        <w:t>End-to-end visibility of energy consumption across RAN nodes and UE-related procedures,</w:t>
      </w:r>
    </w:p>
    <w:p w14:paraId="5B26BA77" w14:textId="77777777" w:rsidR="00B169C7" w:rsidRDefault="0096645C" w:rsidP="0096645C">
      <w:pPr>
        <w:pStyle w:val="ListParagraph"/>
        <w:numPr>
          <w:ilvl w:val="0"/>
          <w:numId w:val="37"/>
        </w:numPr>
        <w:jc w:val="both"/>
        <w:rPr>
          <w:rFonts w:ascii="Times New Roman" w:hAnsi="Times New Roman" w:cs="Times New Roman"/>
          <w:sz w:val="20"/>
          <w:szCs w:val="20"/>
          <w:lang w:val="en-GB"/>
        </w:rPr>
      </w:pPr>
      <w:r w:rsidRPr="00B169C7">
        <w:rPr>
          <w:rFonts w:ascii="Times New Roman" w:hAnsi="Times New Roman" w:cs="Times New Roman"/>
          <w:sz w:val="20"/>
          <w:szCs w:val="20"/>
          <w:lang w:val="en-GB"/>
        </w:rPr>
        <w:t>Coordination and information exchange between RAN nodes to support energy-aware decisions,</w:t>
      </w:r>
    </w:p>
    <w:p w14:paraId="342CCB52" w14:textId="412FA055" w:rsidR="0096645C" w:rsidRPr="00B169C7" w:rsidRDefault="0096645C" w:rsidP="0096645C">
      <w:pPr>
        <w:pStyle w:val="ListParagraph"/>
        <w:numPr>
          <w:ilvl w:val="0"/>
          <w:numId w:val="37"/>
        </w:numPr>
        <w:jc w:val="both"/>
        <w:rPr>
          <w:rFonts w:ascii="Times New Roman" w:hAnsi="Times New Roman" w:cs="Times New Roman"/>
          <w:sz w:val="20"/>
          <w:szCs w:val="20"/>
          <w:lang w:val="en-GB"/>
        </w:rPr>
      </w:pPr>
      <w:r w:rsidRPr="00B169C7">
        <w:rPr>
          <w:rFonts w:ascii="Times New Roman" w:hAnsi="Times New Roman" w:cs="Times New Roman"/>
          <w:sz w:val="20"/>
          <w:szCs w:val="20"/>
          <w:lang w:val="en-GB"/>
        </w:rPr>
        <w:t>Flexible functional placement and control to allow energy-optimized operation under varying traffic, radio, and service conditions.</w:t>
      </w:r>
    </w:p>
    <w:p w14:paraId="5AF90FB1" w14:textId="77777777" w:rsidR="00B169C7" w:rsidRDefault="00B169C7" w:rsidP="0096645C">
      <w:pPr>
        <w:jc w:val="both"/>
        <w:rPr>
          <w:rFonts w:ascii="Times New Roman" w:hAnsi="Times New Roman" w:cs="Times New Roman"/>
          <w:sz w:val="20"/>
          <w:szCs w:val="20"/>
          <w:lang w:val="en-GB"/>
        </w:rPr>
      </w:pPr>
    </w:p>
    <w:p w14:paraId="0F194AF9" w14:textId="3AE470B0" w:rsidR="0096645C" w:rsidRPr="00B169C7" w:rsidRDefault="00B169C7" w:rsidP="0096645C">
      <w:pPr>
        <w:jc w:val="both"/>
        <w:rPr>
          <w:rFonts w:ascii="Times New Roman" w:hAnsi="Times New Roman" w:cs="Times New Roman"/>
          <w:b/>
          <w:bCs/>
          <w:sz w:val="20"/>
          <w:szCs w:val="20"/>
          <w:lang w:val="en-GB"/>
        </w:rPr>
      </w:pPr>
      <w:r w:rsidRPr="00B169C7">
        <w:rPr>
          <w:rFonts w:ascii="Times New Roman" w:hAnsi="Times New Roman" w:cs="Times New Roman"/>
          <w:b/>
          <w:bCs/>
          <w:sz w:val="20"/>
          <w:szCs w:val="20"/>
          <w:lang w:val="en-GB"/>
        </w:rPr>
        <w:t xml:space="preserve">Proposal 5: </w:t>
      </w:r>
      <w:r w:rsidR="0096645C" w:rsidRPr="00B169C7">
        <w:rPr>
          <w:rFonts w:ascii="Times New Roman" w:hAnsi="Times New Roman" w:cs="Times New Roman"/>
          <w:b/>
          <w:bCs/>
          <w:sz w:val="20"/>
          <w:szCs w:val="20"/>
          <w:lang w:val="en-GB"/>
        </w:rPr>
        <w:t>Energy efficiency shall therefore be considered across control plane, user plane, and management interactions, and across multiple RAN nodes, rather than being confined to a single node or layer.</w:t>
      </w:r>
    </w:p>
    <w:p w14:paraId="5268A670" w14:textId="11FEB0D7" w:rsidR="00B169C7" w:rsidRPr="00B169C7" w:rsidRDefault="00B169C7" w:rsidP="00B169C7">
      <w:pPr>
        <w:jc w:val="both"/>
        <w:rPr>
          <w:rFonts w:ascii="Times New Roman" w:hAnsi="Times New Roman" w:cs="Times New Roman"/>
          <w:sz w:val="20"/>
          <w:szCs w:val="20"/>
          <w:lang w:val="en-GB"/>
        </w:rPr>
      </w:pPr>
      <w:r w:rsidRPr="00B169C7">
        <w:rPr>
          <w:rFonts w:ascii="Times New Roman" w:hAnsi="Times New Roman" w:cs="Times New Roman"/>
          <w:sz w:val="20"/>
          <w:szCs w:val="20"/>
          <w:lang w:val="en-GB"/>
        </w:rPr>
        <w:t>To support end-to-end energy efficiency, the 6G RAN architecture should enable energy-related information exchange at appropriate granularity between RAN nodes.</w:t>
      </w:r>
      <w:r>
        <w:rPr>
          <w:rFonts w:ascii="Times New Roman" w:hAnsi="Times New Roman" w:cs="Times New Roman"/>
          <w:sz w:val="20"/>
          <w:szCs w:val="20"/>
          <w:lang w:val="en-GB"/>
        </w:rPr>
        <w:t xml:space="preserve"> </w:t>
      </w:r>
      <w:r w:rsidRPr="00B169C7">
        <w:rPr>
          <w:rFonts w:ascii="Times New Roman" w:hAnsi="Times New Roman" w:cs="Times New Roman"/>
          <w:sz w:val="20"/>
          <w:szCs w:val="20"/>
          <w:lang w:val="en-GB"/>
        </w:rPr>
        <w:t xml:space="preserve">Such information may </w:t>
      </w:r>
      <w:r w:rsidR="00945425" w:rsidRPr="00B169C7">
        <w:rPr>
          <w:rFonts w:ascii="Times New Roman" w:hAnsi="Times New Roman" w:cs="Times New Roman"/>
          <w:sz w:val="20"/>
          <w:szCs w:val="20"/>
          <w:lang w:val="en-GB"/>
        </w:rPr>
        <w:t>include but</w:t>
      </w:r>
      <w:r w:rsidRPr="00B169C7">
        <w:rPr>
          <w:rFonts w:ascii="Times New Roman" w:hAnsi="Times New Roman" w:cs="Times New Roman"/>
          <w:sz w:val="20"/>
          <w:szCs w:val="20"/>
          <w:lang w:val="en-GB"/>
        </w:rPr>
        <w:t xml:space="preserve"> is not limited to</w:t>
      </w:r>
      <w:r>
        <w:rPr>
          <w:rFonts w:ascii="Times New Roman" w:hAnsi="Times New Roman" w:cs="Times New Roman"/>
          <w:sz w:val="20"/>
          <w:szCs w:val="20"/>
          <w:lang w:val="en-GB"/>
        </w:rPr>
        <w:t xml:space="preserve"> </w:t>
      </w:r>
      <w:r w:rsidRPr="00B169C7">
        <w:rPr>
          <w:rFonts w:ascii="Times New Roman" w:hAnsi="Times New Roman" w:cs="Times New Roman"/>
          <w:sz w:val="20"/>
          <w:szCs w:val="20"/>
          <w:lang w:val="en-GB"/>
        </w:rPr>
        <w:t xml:space="preserve">Node-level and cell-level </w:t>
      </w:r>
      <w:r w:rsidRPr="00B169C7">
        <w:rPr>
          <w:rFonts w:ascii="Times New Roman" w:hAnsi="Times New Roman" w:cs="Times New Roman"/>
          <w:sz w:val="20"/>
          <w:szCs w:val="20"/>
          <w:lang w:val="en-GB"/>
        </w:rPr>
        <w:lastRenderedPageBreak/>
        <w:t>energy consumption indicators,</w:t>
      </w:r>
      <w:r>
        <w:rPr>
          <w:rFonts w:ascii="Times New Roman" w:hAnsi="Times New Roman" w:cs="Times New Roman"/>
          <w:sz w:val="20"/>
          <w:szCs w:val="20"/>
          <w:lang w:val="en-GB"/>
        </w:rPr>
        <w:t xml:space="preserve"> </w:t>
      </w:r>
      <w:r w:rsidRPr="00B169C7">
        <w:rPr>
          <w:rFonts w:ascii="Times New Roman" w:hAnsi="Times New Roman" w:cs="Times New Roman"/>
          <w:sz w:val="20"/>
          <w:szCs w:val="20"/>
          <w:lang w:val="en-GB"/>
        </w:rPr>
        <w:t>UE-related energy efficiency indicators (e.g., energy per delivered data volume),</w:t>
      </w:r>
      <w:r>
        <w:rPr>
          <w:rFonts w:ascii="Times New Roman" w:hAnsi="Times New Roman" w:cs="Times New Roman"/>
          <w:sz w:val="20"/>
          <w:szCs w:val="20"/>
          <w:lang w:val="en-GB"/>
        </w:rPr>
        <w:t xml:space="preserve"> and </w:t>
      </w:r>
      <w:r w:rsidRPr="00B169C7">
        <w:rPr>
          <w:rFonts w:ascii="Times New Roman" w:hAnsi="Times New Roman" w:cs="Times New Roman"/>
          <w:sz w:val="20"/>
          <w:szCs w:val="20"/>
          <w:lang w:val="en-GB"/>
        </w:rPr>
        <w:t>Load-dependent and radio-condition-dependent energy characteristics.</w:t>
      </w:r>
    </w:p>
    <w:p w14:paraId="2E1340E9" w14:textId="623AD456" w:rsidR="00B169C7" w:rsidRPr="00B169C7" w:rsidRDefault="00B169C7" w:rsidP="00B169C7">
      <w:pPr>
        <w:jc w:val="both"/>
        <w:rPr>
          <w:rFonts w:ascii="Times New Roman" w:hAnsi="Times New Roman" w:cs="Times New Roman"/>
          <w:sz w:val="20"/>
          <w:szCs w:val="20"/>
          <w:lang w:val="en-GB"/>
        </w:rPr>
      </w:pPr>
      <w:r w:rsidRPr="00B169C7">
        <w:rPr>
          <w:rFonts w:ascii="Times New Roman" w:hAnsi="Times New Roman" w:cs="Times New Roman"/>
          <w:b/>
          <w:bCs/>
          <w:sz w:val="20"/>
          <w:szCs w:val="20"/>
          <w:lang w:val="en-GB"/>
        </w:rPr>
        <w:t>Observation 3: From an architectural viewpoint, inter-node interfaces (e.g., Xn-like interfaces in 6G) should support the exchange of energy-related context, enabling coordinated decisions such as traffic steering, cell activation/deactivation, or functional re-allocation based on energy efficiency considerations</w:t>
      </w:r>
      <w:r w:rsidRPr="00B169C7">
        <w:rPr>
          <w:rFonts w:ascii="Times New Roman" w:hAnsi="Times New Roman" w:cs="Times New Roman"/>
          <w:sz w:val="20"/>
          <w:szCs w:val="20"/>
          <w:lang w:val="en-GB"/>
        </w:rPr>
        <w:t>.</w:t>
      </w:r>
    </w:p>
    <w:p w14:paraId="2DE20E34" w14:textId="77777777" w:rsidR="00945425" w:rsidRDefault="00945425" w:rsidP="00945425">
      <w:pPr>
        <w:jc w:val="both"/>
        <w:rPr>
          <w:rFonts w:ascii="Times New Roman" w:hAnsi="Times New Roman" w:cs="Times New Roman"/>
          <w:sz w:val="20"/>
          <w:szCs w:val="20"/>
          <w:lang w:val="en-GB"/>
        </w:rPr>
      </w:pPr>
      <w:r w:rsidRPr="00945425">
        <w:rPr>
          <w:rFonts w:ascii="Times New Roman" w:hAnsi="Times New Roman" w:cs="Times New Roman"/>
          <w:sz w:val="20"/>
          <w:szCs w:val="20"/>
          <w:lang w:val="en-GB"/>
        </w:rPr>
        <w:t>The 6G RAN architecture is expected to support flexible functional splits and control distribution across RAN nodes. This flexibility should be leveraged to improve energy efficiency by</w:t>
      </w:r>
      <w:r>
        <w:rPr>
          <w:rFonts w:ascii="Times New Roman" w:hAnsi="Times New Roman" w:cs="Times New Roman"/>
          <w:sz w:val="20"/>
          <w:szCs w:val="20"/>
          <w:lang w:val="en-GB"/>
        </w:rPr>
        <w:t xml:space="preserve"> d</w:t>
      </w:r>
      <w:r w:rsidRPr="00945425">
        <w:rPr>
          <w:rFonts w:ascii="Times New Roman" w:hAnsi="Times New Roman" w:cs="Times New Roman"/>
          <w:sz w:val="20"/>
          <w:szCs w:val="20"/>
          <w:lang w:val="en-GB"/>
        </w:rPr>
        <w:t>ynamically adapting functional placement based on traffic demand and energy cost</w:t>
      </w:r>
      <w:r>
        <w:rPr>
          <w:rFonts w:ascii="Times New Roman" w:hAnsi="Times New Roman" w:cs="Times New Roman"/>
          <w:sz w:val="20"/>
          <w:szCs w:val="20"/>
          <w:lang w:val="en-GB"/>
        </w:rPr>
        <w:t xml:space="preserve">. </w:t>
      </w:r>
      <w:r w:rsidRPr="00945425">
        <w:rPr>
          <w:rFonts w:ascii="Times New Roman" w:hAnsi="Times New Roman" w:cs="Times New Roman"/>
          <w:sz w:val="20"/>
          <w:szCs w:val="20"/>
          <w:lang w:val="en-GB"/>
        </w:rPr>
        <w:t>Allowing centralized or distributed control entities to optimize energy consumption across multiple nodes</w:t>
      </w:r>
      <w:r>
        <w:rPr>
          <w:rFonts w:ascii="Times New Roman" w:hAnsi="Times New Roman" w:cs="Times New Roman"/>
          <w:sz w:val="20"/>
          <w:szCs w:val="20"/>
          <w:lang w:val="en-GB"/>
        </w:rPr>
        <w:t xml:space="preserve"> and s</w:t>
      </w:r>
      <w:r w:rsidRPr="00945425">
        <w:rPr>
          <w:rFonts w:ascii="Times New Roman" w:hAnsi="Times New Roman" w:cs="Times New Roman"/>
          <w:sz w:val="20"/>
          <w:szCs w:val="20"/>
          <w:lang w:val="en-GB"/>
        </w:rPr>
        <w:t>upporting energy-aware activation, scaling, or deactivation of RAN functions</w:t>
      </w:r>
      <w:r>
        <w:rPr>
          <w:rFonts w:ascii="Times New Roman" w:hAnsi="Times New Roman" w:cs="Times New Roman"/>
          <w:sz w:val="20"/>
          <w:szCs w:val="20"/>
          <w:lang w:val="en-GB"/>
        </w:rPr>
        <w:t xml:space="preserve"> </w:t>
      </w:r>
      <w:r w:rsidRPr="00B169C7">
        <w:rPr>
          <w:rFonts w:ascii="Times New Roman" w:hAnsi="Times New Roman" w:cs="Times New Roman"/>
          <w:sz w:val="20"/>
          <w:szCs w:val="20"/>
          <w:lang w:val="en-GB"/>
        </w:rPr>
        <w:t>is particularly important in dense and heterogeneous deployments, where uncoordinated energy saving actions at individual nodes may degrade overall end-to-end efficiency.</w:t>
      </w:r>
      <w:r>
        <w:rPr>
          <w:rFonts w:ascii="Times New Roman" w:hAnsi="Times New Roman" w:cs="Times New Roman"/>
          <w:sz w:val="20"/>
          <w:szCs w:val="20"/>
          <w:lang w:val="en-GB"/>
        </w:rPr>
        <w:t xml:space="preserve"> </w:t>
      </w:r>
    </w:p>
    <w:p w14:paraId="6C129635" w14:textId="77777777" w:rsidR="00945425" w:rsidRPr="00945425" w:rsidRDefault="00945425" w:rsidP="00945425">
      <w:pPr>
        <w:jc w:val="both"/>
        <w:rPr>
          <w:rFonts w:ascii="Times New Roman" w:hAnsi="Times New Roman" w:cs="Times New Roman"/>
          <w:b/>
          <w:bCs/>
          <w:sz w:val="20"/>
          <w:szCs w:val="20"/>
          <w:lang w:val="en-GB"/>
        </w:rPr>
      </w:pPr>
      <w:r w:rsidRPr="00945425">
        <w:rPr>
          <w:rFonts w:ascii="Times New Roman" w:hAnsi="Times New Roman" w:cs="Times New Roman"/>
          <w:b/>
          <w:bCs/>
          <w:sz w:val="20"/>
          <w:szCs w:val="20"/>
          <w:lang w:val="en-GB"/>
        </w:rPr>
        <w:t xml:space="preserve">Proposal 6: RAN3 to consider in 6G RAN architecture the energy efficiency as a quantifiable sustainability metric, </w:t>
      </w:r>
    </w:p>
    <w:p w14:paraId="513A5CCE" w14:textId="470736CF" w:rsidR="00945425" w:rsidRPr="00945425" w:rsidRDefault="00945425" w:rsidP="00945425">
      <w:pPr>
        <w:jc w:val="both"/>
        <w:rPr>
          <w:rFonts w:ascii="Times New Roman" w:hAnsi="Times New Roman" w:cs="Times New Roman"/>
          <w:b/>
          <w:bCs/>
          <w:sz w:val="20"/>
          <w:szCs w:val="20"/>
          <w:lang w:val="en-GB"/>
        </w:rPr>
      </w:pPr>
      <w:r w:rsidRPr="00945425">
        <w:rPr>
          <w:rFonts w:ascii="Times New Roman" w:hAnsi="Times New Roman" w:cs="Times New Roman"/>
          <w:b/>
          <w:bCs/>
          <w:sz w:val="20"/>
          <w:szCs w:val="20"/>
          <w:lang w:val="en-GB"/>
        </w:rPr>
        <w:t>Proposal 7: RAN3 to study in 6G RAN architecture the requirement for enabling the collection and reporting of energy efficiency KPIs in a consistent manner.</w:t>
      </w:r>
    </w:p>
    <w:p w14:paraId="779B5D18" w14:textId="5F977C1D" w:rsidR="00C339B0" w:rsidRDefault="00C339B0" w:rsidP="00C339B0">
      <w:pPr>
        <w:pStyle w:val="Heading1"/>
        <w:rPr>
          <w:lang w:val="en-US"/>
        </w:rPr>
      </w:pPr>
      <w:r>
        <w:rPr>
          <w:lang w:val="en-US"/>
        </w:rPr>
        <w:t>Conclusion</w:t>
      </w:r>
    </w:p>
    <w:bookmarkEnd w:id="2"/>
    <w:p w14:paraId="56B71A28" w14:textId="2E3EF7FF" w:rsidR="00945425" w:rsidRDefault="00945425" w:rsidP="007F29A0">
      <w:pPr>
        <w:jc w:val="both"/>
        <w:rPr>
          <w:rFonts w:ascii="Times New Roman" w:hAnsi="Times New Roman" w:cs="Times New Roman"/>
          <w:sz w:val="20"/>
          <w:szCs w:val="20"/>
          <w:lang w:val="en-GB"/>
        </w:rPr>
      </w:pPr>
      <w:r w:rsidRPr="00945425">
        <w:rPr>
          <w:rFonts w:ascii="Times New Roman" w:hAnsi="Times New Roman" w:cs="Times New Roman"/>
          <w:sz w:val="20"/>
          <w:szCs w:val="20"/>
          <w:lang w:val="en-GB"/>
        </w:rPr>
        <w:t>This contribution highlights resilience, sustainability, and energy efficiency as fundamental architectural properties of the 6G RAN, directly driven by the use cases and objectives defined in SA1 TR 22.870. From a RAN3 perspective, explicit RAN-level definitions and architectural support are essential to avoid fragmented solutions and enable coherent cross-node coordination. The 6G RAN architecture should therefore enable energy-aware information exchange, flexible functional placement, and coordinated control across RAN nodes. These architectural considerations provide a foundation for scalable, resilient, and sustainable 6G RAN deployments.</w:t>
      </w:r>
    </w:p>
    <w:p w14:paraId="42B2EC20" w14:textId="504A6717" w:rsidR="00945425" w:rsidRDefault="00945425" w:rsidP="00945425">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sidRPr="00713A17">
        <w:rPr>
          <w:rFonts w:ascii="Times New Roman" w:hAnsi="Times New Roman" w:cs="Times New Roman"/>
          <w:b/>
          <w:sz w:val="20"/>
          <w:szCs w:val="20"/>
        </w:rPr>
        <w:t>Observation 1</w:t>
      </w:r>
      <w:r w:rsidRPr="00713A17">
        <w:rPr>
          <w:rFonts w:ascii="Times New Roman" w:hAnsi="Times New Roman" w:cs="Times New Roman"/>
          <w:sz w:val="20"/>
          <w:szCs w:val="20"/>
        </w:rPr>
        <w:t xml:space="preserve">: </w:t>
      </w:r>
      <w:r w:rsidRPr="00B6281D">
        <w:rPr>
          <w:rFonts w:ascii="Times New Roman" w:hAnsi="Times New Roman" w:cs="Times New Roman"/>
          <w:b/>
          <w:bCs/>
          <w:sz w:val="20"/>
          <w:szCs w:val="20"/>
        </w:rPr>
        <w:t>resilience, sustainability, and energy efficiency should be treated as fundamental architectural properties of the 6G RAN, supported by clear and explicit RAN-level definitions that guide future architectural and functional design choices.</w:t>
      </w:r>
    </w:p>
    <w:p w14:paraId="6519521A" w14:textId="77777777" w:rsidR="00945425" w:rsidRDefault="00945425" w:rsidP="00945425">
      <w:pPr>
        <w:jc w:val="both"/>
        <w:rPr>
          <w:rFonts w:ascii="Times New Roman" w:hAnsi="Times New Roman" w:cs="Times New Roman"/>
          <w:sz w:val="20"/>
          <w:szCs w:val="20"/>
          <w:lang w:val="en-GB"/>
        </w:rPr>
      </w:pPr>
      <w:r w:rsidRPr="009966FF">
        <w:rPr>
          <w:rFonts w:ascii="Times New Roman" w:hAnsi="Times New Roman" w:cs="Times New Roman"/>
          <w:b/>
          <w:bCs/>
          <w:sz w:val="20"/>
          <w:szCs w:val="20"/>
          <w:lang w:val="en-GB"/>
        </w:rPr>
        <w:t>Proposal 1</w:t>
      </w:r>
      <w:r>
        <w:rPr>
          <w:rFonts w:ascii="Times New Roman" w:hAnsi="Times New Roman" w:cs="Times New Roman"/>
          <w:sz w:val="20"/>
          <w:szCs w:val="20"/>
          <w:lang w:val="en-GB"/>
        </w:rPr>
        <w:t xml:space="preserve">: </w:t>
      </w:r>
      <w:r w:rsidRPr="00DA7785">
        <w:rPr>
          <w:rFonts w:ascii="Times New Roman" w:hAnsi="Times New Roman" w:cs="Times New Roman"/>
          <w:b/>
          <w:bCs/>
          <w:sz w:val="20"/>
          <w:szCs w:val="20"/>
          <w:lang w:val="en-GB"/>
        </w:rPr>
        <w:t>RAN3 to discuss the need for RAN architecture Resilience for minimization or avoidance of connectivity interruption time</w:t>
      </w:r>
      <w:r w:rsidRPr="009966FF">
        <w:rPr>
          <w:rFonts w:ascii="Times New Roman" w:hAnsi="Times New Roman" w:cs="Times New Roman"/>
          <w:sz w:val="20"/>
          <w:szCs w:val="20"/>
          <w:lang w:val="en-GB"/>
        </w:rPr>
        <w:t xml:space="preserve"> </w:t>
      </w:r>
    </w:p>
    <w:p w14:paraId="176F9E6B" w14:textId="77777777" w:rsidR="00945425" w:rsidRPr="009966FF" w:rsidRDefault="00945425" w:rsidP="00945425">
      <w:pPr>
        <w:jc w:val="both"/>
        <w:rPr>
          <w:rFonts w:ascii="Times New Roman" w:hAnsi="Times New Roman" w:cs="Times New Roman"/>
          <w:sz w:val="20"/>
          <w:szCs w:val="20"/>
          <w:lang w:val="en-GB"/>
        </w:rPr>
      </w:pPr>
      <w:r w:rsidRPr="009966FF">
        <w:rPr>
          <w:rFonts w:ascii="Times New Roman" w:hAnsi="Times New Roman" w:cs="Times New Roman"/>
          <w:b/>
          <w:bCs/>
          <w:sz w:val="20"/>
          <w:szCs w:val="20"/>
          <w:lang w:val="en-GB"/>
        </w:rPr>
        <w:t>Proposal 2</w:t>
      </w:r>
      <w:r>
        <w:rPr>
          <w:rFonts w:ascii="Times New Roman" w:hAnsi="Times New Roman" w:cs="Times New Roman"/>
          <w:sz w:val="20"/>
          <w:szCs w:val="20"/>
          <w:lang w:val="en-GB"/>
        </w:rPr>
        <w:t xml:space="preserve">: </w:t>
      </w:r>
      <w:r w:rsidRPr="00DA7785">
        <w:rPr>
          <w:rFonts w:ascii="Times New Roman" w:hAnsi="Times New Roman" w:cs="Times New Roman"/>
          <w:b/>
          <w:bCs/>
          <w:sz w:val="20"/>
          <w:szCs w:val="20"/>
          <w:lang w:val="en-GB"/>
        </w:rPr>
        <w:t>RAN3 to propose 6G System Architecture Resilience for automated service continuity in case of failures</w:t>
      </w:r>
    </w:p>
    <w:p w14:paraId="68C9E15B" w14:textId="77777777" w:rsidR="00945425" w:rsidRPr="009966FF" w:rsidRDefault="00945425" w:rsidP="00945425">
      <w:pPr>
        <w:jc w:val="both"/>
        <w:rPr>
          <w:rFonts w:ascii="Times New Roman" w:hAnsi="Times New Roman" w:cs="Times New Roman"/>
          <w:sz w:val="20"/>
          <w:szCs w:val="20"/>
          <w:lang w:val="en-GB"/>
        </w:rPr>
      </w:pPr>
      <w:r w:rsidRPr="00DA7785">
        <w:rPr>
          <w:rFonts w:ascii="Times New Roman" w:hAnsi="Times New Roman" w:cs="Times New Roman"/>
          <w:b/>
          <w:bCs/>
          <w:sz w:val="20"/>
          <w:szCs w:val="20"/>
          <w:lang w:val="en-GB"/>
        </w:rPr>
        <w:t>Proposal 3</w:t>
      </w:r>
      <w:r>
        <w:rPr>
          <w:rFonts w:ascii="Times New Roman" w:hAnsi="Times New Roman" w:cs="Times New Roman"/>
          <w:sz w:val="20"/>
          <w:szCs w:val="20"/>
          <w:lang w:val="en-GB"/>
        </w:rPr>
        <w:t>:</w:t>
      </w:r>
      <w:r w:rsidRPr="00DA7785">
        <w:t xml:space="preserve"> </w:t>
      </w:r>
      <w:r w:rsidRPr="00DA7785">
        <w:rPr>
          <w:rFonts w:ascii="Times New Roman" w:hAnsi="Times New Roman" w:cs="Times New Roman"/>
          <w:b/>
          <w:bCs/>
          <w:sz w:val="20"/>
          <w:szCs w:val="20"/>
          <w:lang w:val="en-GB"/>
        </w:rPr>
        <w:t>The 6G RAN architecture should support AI/ML-assisted autonomous service continuity through dynamic traffic rerouting and resource reallocation</w:t>
      </w:r>
    </w:p>
    <w:p w14:paraId="11B35D35" w14:textId="77777777" w:rsidR="00945425" w:rsidRDefault="00945425" w:rsidP="00945425">
      <w:pPr>
        <w:jc w:val="both"/>
        <w:rPr>
          <w:rFonts w:ascii="Times New Roman" w:hAnsi="Times New Roman" w:cs="Times New Roman"/>
          <w:b/>
          <w:bCs/>
          <w:sz w:val="20"/>
          <w:szCs w:val="20"/>
          <w:lang w:val="en-GB"/>
        </w:rPr>
      </w:pPr>
      <w:r w:rsidRPr="00B6281D">
        <w:rPr>
          <w:rFonts w:ascii="Times New Roman" w:hAnsi="Times New Roman" w:cs="Times New Roman"/>
          <w:b/>
          <w:bCs/>
          <w:sz w:val="20"/>
          <w:szCs w:val="20"/>
          <w:lang w:val="en-GB"/>
        </w:rPr>
        <w:t xml:space="preserve">Observation 2: cloud-native architectural principles should be considered </w:t>
      </w:r>
      <w:r>
        <w:rPr>
          <w:rFonts w:ascii="Times New Roman" w:hAnsi="Times New Roman" w:cs="Times New Roman"/>
          <w:b/>
          <w:bCs/>
          <w:sz w:val="20"/>
          <w:szCs w:val="20"/>
          <w:lang w:val="en-GB"/>
        </w:rPr>
        <w:t xml:space="preserve">as </w:t>
      </w:r>
      <w:r w:rsidRPr="00B6281D">
        <w:rPr>
          <w:rFonts w:ascii="Times New Roman" w:hAnsi="Times New Roman" w:cs="Times New Roman"/>
          <w:b/>
          <w:bCs/>
          <w:sz w:val="20"/>
          <w:szCs w:val="20"/>
          <w:lang w:val="en-GB"/>
        </w:rPr>
        <w:t>a prerequisite for enabling AI/ML-driven self-healing and resilience mechanisms in the 6G RAN, while preserving existing RAN reference points and protocol semantics.</w:t>
      </w:r>
    </w:p>
    <w:p w14:paraId="290B6BEF" w14:textId="77777777" w:rsidR="00945425" w:rsidRDefault="00945425" w:rsidP="00945425">
      <w:pPr>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Proposal 4: 3GPP </w:t>
      </w:r>
      <w:r w:rsidRPr="00B6281D">
        <w:rPr>
          <w:rFonts w:ascii="Times New Roman" w:hAnsi="Times New Roman" w:cs="Times New Roman"/>
          <w:b/>
          <w:bCs/>
          <w:sz w:val="20"/>
          <w:szCs w:val="20"/>
          <w:lang w:val="en-GB"/>
        </w:rPr>
        <w:t>TR 38.760 should capture cloud-native RAN architectural requirements—such as modularity, automated lifecycle management, and flexible workload placement—as foundational enablers for AI/ML-assisted RAN resiliency, without mandating changes to standardized RAN interfaces.</w:t>
      </w:r>
    </w:p>
    <w:p w14:paraId="522B7CE3" w14:textId="77777777" w:rsidR="00945425" w:rsidRPr="00B169C7" w:rsidRDefault="00945425" w:rsidP="00945425">
      <w:pPr>
        <w:jc w:val="both"/>
        <w:rPr>
          <w:rFonts w:ascii="Times New Roman" w:hAnsi="Times New Roman" w:cs="Times New Roman"/>
          <w:b/>
          <w:bCs/>
          <w:sz w:val="20"/>
          <w:szCs w:val="20"/>
          <w:lang w:val="en-GB"/>
        </w:rPr>
      </w:pPr>
      <w:r w:rsidRPr="00B169C7">
        <w:rPr>
          <w:rFonts w:ascii="Times New Roman" w:hAnsi="Times New Roman" w:cs="Times New Roman"/>
          <w:b/>
          <w:bCs/>
          <w:sz w:val="20"/>
          <w:szCs w:val="20"/>
          <w:lang w:val="en-GB"/>
        </w:rPr>
        <w:t>Proposal 5: Energy efficiency shall therefore be considered across control plane, user plane, and management interactions, and across multiple RAN nodes, rather than being confined to a single node or layer.</w:t>
      </w:r>
    </w:p>
    <w:p w14:paraId="1652BB04" w14:textId="77777777" w:rsidR="00945425" w:rsidRPr="00B169C7" w:rsidRDefault="00945425" w:rsidP="00945425">
      <w:pPr>
        <w:jc w:val="both"/>
        <w:rPr>
          <w:rFonts w:ascii="Times New Roman" w:hAnsi="Times New Roman" w:cs="Times New Roman"/>
          <w:sz w:val="20"/>
          <w:szCs w:val="20"/>
          <w:lang w:val="en-GB"/>
        </w:rPr>
      </w:pPr>
      <w:r w:rsidRPr="00B169C7">
        <w:rPr>
          <w:rFonts w:ascii="Times New Roman" w:hAnsi="Times New Roman" w:cs="Times New Roman"/>
          <w:b/>
          <w:bCs/>
          <w:sz w:val="20"/>
          <w:szCs w:val="20"/>
          <w:lang w:val="en-GB"/>
        </w:rPr>
        <w:t>Observation 3: From an architectural viewpoint, inter-node interfaces (e.g., Xn-like interfaces in 6G) should support the exchange of energy-related context, enabling coordinated decisions such as traffic steering, cell activation/deactivation, or functional re-allocation based on energy efficiency considerations</w:t>
      </w:r>
      <w:r w:rsidRPr="00B169C7">
        <w:rPr>
          <w:rFonts w:ascii="Times New Roman" w:hAnsi="Times New Roman" w:cs="Times New Roman"/>
          <w:sz w:val="20"/>
          <w:szCs w:val="20"/>
          <w:lang w:val="en-GB"/>
        </w:rPr>
        <w:t>.</w:t>
      </w:r>
    </w:p>
    <w:p w14:paraId="07F20F67" w14:textId="77777777" w:rsidR="00945425" w:rsidRPr="00945425" w:rsidRDefault="00945425" w:rsidP="00945425">
      <w:pPr>
        <w:jc w:val="both"/>
        <w:rPr>
          <w:rFonts w:ascii="Times New Roman" w:hAnsi="Times New Roman" w:cs="Times New Roman"/>
          <w:b/>
          <w:bCs/>
          <w:sz w:val="20"/>
          <w:szCs w:val="20"/>
          <w:lang w:val="en-GB"/>
        </w:rPr>
      </w:pPr>
      <w:r w:rsidRPr="00945425">
        <w:rPr>
          <w:rFonts w:ascii="Times New Roman" w:hAnsi="Times New Roman" w:cs="Times New Roman"/>
          <w:b/>
          <w:bCs/>
          <w:sz w:val="20"/>
          <w:szCs w:val="20"/>
          <w:lang w:val="en-GB"/>
        </w:rPr>
        <w:t xml:space="preserve">Proposal 6: RAN3 to consider in 6G RAN architecture the energy efficiency as a quantifiable sustainability metric, </w:t>
      </w:r>
    </w:p>
    <w:p w14:paraId="6C45AA6C" w14:textId="77777777" w:rsidR="00945425" w:rsidRPr="00945425" w:rsidRDefault="00945425" w:rsidP="00945425">
      <w:pPr>
        <w:jc w:val="both"/>
        <w:rPr>
          <w:rFonts w:ascii="Times New Roman" w:hAnsi="Times New Roman" w:cs="Times New Roman"/>
          <w:b/>
          <w:bCs/>
          <w:sz w:val="20"/>
          <w:szCs w:val="20"/>
          <w:lang w:val="en-GB"/>
        </w:rPr>
      </w:pPr>
      <w:r w:rsidRPr="00945425">
        <w:rPr>
          <w:rFonts w:ascii="Times New Roman" w:hAnsi="Times New Roman" w:cs="Times New Roman"/>
          <w:b/>
          <w:bCs/>
          <w:sz w:val="20"/>
          <w:szCs w:val="20"/>
          <w:lang w:val="en-GB"/>
        </w:rPr>
        <w:t>Proposal 7: RAN3 to study in 6G RAN architecture the requirement for enabling the collection and reporting of energy efficiency KPIs in a consistent manner.</w:t>
      </w:r>
    </w:p>
    <w:p w14:paraId="6BD3B07D" w14:textId="50356EED" w:rsidR="009011B9" w:rsidRDefault="009011B9" w:rsidP="00B87A2D">
      <w:pPr>
        <w:pStyle w:val="Heading1"/>
        <w:rPr>
          <w:lang w:eastAsia="zh-CN"/>
        </w:rPr>
      </w:pPr>
      <w:r>
        <w:rPr>
          <w:lang w:eastAsia="zh-CN"/>
        </w:rPr>
        <w:lastRenderedPageBreak/>
        <w:tab/>
      </w:r>
      <w:r w:rsidR="003E5C51" w:rsidRPr="00B87A2D">
        <w:t>References</w:t>
      </w:r>
      <w:r w:rsidR="002D583F">
        <w:rPr>
          <w:lang w:eastAsia="zh-CN"/>
        </w:rPr>
        <w:t xml:space="preserve"> </w:t>
      </w:r>
    </w:p>
    <w:p w14:paraId="570C2778" w14:textId="5E2A5728" w:rsidR="00796C8B" w:rsidRPr="00713A17" w:rsidRDefault="00796C8B" w:rsidP="00796C8B">
      <w:pPr>
        <w:pStyle w:val="Reference"/>
        <w:numPr>
          <w:ilvl w:val="0"/>
          <w:numId w:val="0"/>
        </w:numPr>
        <w:rPr>
          <w:rFonts w:ascii="Times New Roman" w:hAnsi="Times New Roman" w:cs="Times New Roman"/>
          <w:sz w:val="20"/>
          <w:szCs w:val="20"/>
        </w:rPr>
      </w:pPr>
      <w:r w:rsidRPr="00713A17">
        <w:rPr>
          <w:rFonts w:ascii="Times New Roman" w:hAnsi="Times New Roman" w:cs="Times New Roman"/>
          <w:sz w:val="20"/>
          <w:szCs w:val="20"/>
        </w:rPr>
        <w:t xml:space="preserve">[1] </w:t>
      </w:r>
      <w:r w:rsidR="00270BE3">
        <w:rPr>
          <w:rFonts w:ascii="Times New Roman" w:hAnsi="Times New Roman" w:cs="Times New Roman"/>
          <w:sz w:val="20"/>
          <w:szCs w:val="20"/>
        </w:rPr>
        <w:t>3GPP TR 22 870</w:t>
      </w:r>
    </w:p>
    <w:p w14:paraId="7F3B4D82" w14:textId="190ACE5C" w:rsidR="00E94E0D" w:rsidRPr="00713A17" w:rsidRDefault="00E94E0D" w:rsidP="00796C8B">
      <w:pPr>
        <w:pStyle w:val="Reference"/>
        <w:numPr>
          <w:ilvl w:val="0"/>
          <w:numId w:val="0"/>
        </w:numPr>
        <w:rPr>
          <w:rFonts w:ascii="Times New Roman" w:hAnsi="Times New Roman" w:cs="Times New Roman"/>
          <w:sz w:val="20"/>
          <w:szCs w:val="20"/>
        </w:rPr>
      </w:pPr>
      <w:r w:rsidRPr="00713A17">
        <w:rPr>
          <w:rFonts w:ascii="Times New Roman" w:hAnsi="Times New Roman" w:cs="Times New Roman"/>
          <w:sz w:val="20"/>
          <w:szCs w:val="20"/>
        </w:rPr>
        <w:t xml:space="preserve">[2] </w:t>
      </w:r>
      <w:r w:rsidR="00270BE3">
        <w:rPr>
          <w:rFonts w:ascii="Times New Roman" w:hAnsi="Times New Roman" w:cs="Times New Roman"/>
          <w:sz w:val="20"/>
          <w:szCs w:val="20"/>
        </w:rPr>
        <w:t xml:space="preserve">3GPP TR 38 760 -3 </w:t>
      </w:r>
    </w:p>
    <w:p w14:paraId="2261CB00" w14:textId="0D984AB9" w:rsidR="00C73BDC" w:rsidRDefault="00C73BDC">
      <w:pPr>
        <w:pStyle w:val="Heading1"/>
      </w:pPr>
      <w:r>
        <w:t xml:space="preserve">ANNEX – </w:t>
      </w:r>
      <w:r w:rsidR="002913A3" w:rsidRPr="002913A3">
        <w:t>pCR for TR 38.760-3</w:t>
      </w:r>
    </w:p>
    <w:p w14:paraId="102F0121" w14:textId="2BD2CCF3" w:rsidR="00DF110C" w:rsidRPr="00DF110C" w:rsidRDefault="00DF110C" w:rsidP="00DF110C">
      <w:pPr>
        <w:rPr>
          <w:color w:val="FF0000"/>
          <w:lang w:val="en-GB"/>
        </w:rPr>
      </w:pPr>
      <w:r w:rsidRPr="00DF110C">
        <w:rPr>
          <w:color w:val="FF0000"/>
          <w:lang w:val="en-GB"/>
        </w:rPr>
        <w:t>&gt;&gt;&gt;&gt;&gt;&gt;&gt;&gt;&gt;&gt;&gt;&gt;&gt;&gt;&gt;&gt;&gt;&gt;&gt;&gt;&gt;&gt;&gt;&gt;&gt;&gt;&gt;&gt;&gt;&gt;&gt;&gt;&gt; Previous</w:t>
      </w:r>
      <w:r w:rsidR="00707C9B">
        <w:rPr>
          <w:color w:val="FF0000"/>
          <w:lang w:val="en-GB"/>
        </w:rPr>
        <w:t xml:space="preserve"> part omitted&lt;&lt;&lt;&lt;&lt;&lt;&lt;&lt;&lt;&lt;&lt;&lt;&lt;&lt;&lt;&lt;&lt;&lt;</w:t>
      </w:r>
    </w:p>
    <w:p w14:paraId="7850B9AB" w14:textId="69AAB44C" w:rsidR="00DF110C" w:rsidRDefault="00DF110C" w:rsidP="00DF110C">
      <w:pPr>
        <w:pStyle w:val="Heading2"/>
        <w:numPr>
          <w:ilvl w:val="0"/>
          <w:numId w:val="0"/>
        </w:numPr>
        <w:ind w:left="576" w:hanging="576"/>
      </w:pPr>
      <w:bookmarkStart w:id="3" w:name="_Toc211849816"/>
      <w:r>
        <w:t>5.</w:t>
      </w:r>
      <w:r w:rsidR="00707C9B">
        <w:t>1 General Principles</w:t>
      </w:r>
      <w:bookmarkEnd w:id="3"/>
    </w:p>
    <w:p w14:paraId="438EDB0A" w14:textId="77777777" w:rsidR="00707C9B" w:rsidRP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All requirements of TR 38.914 will serve as the basis for RAN3 architecture design principles.</w:t>
      </w:r>
    </w:p>
    <w:p w14:paraId="5A75E77F" w14:textId="4D80AD7C" w:rsid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NOTE 1:</w:t>
      </w:r>
      <w:r w:rsidRPr="00707C9B">
        <w:rPr>
          <w:rFonts w:ascii="Times New Roman" w:hAnsi="Times New Roman" w:cs="Times New Roman"/>
          <w:i/>
          <w:iCs/>
          <w:sz w:val="20"/>
          <w:szCs w:val="20"/>
        </w:rPr>
        <w:tab/>
        <w:t>If needed, RAN3 will check with relevant working groups on issues concerning security and data privacy.</w:t>
      </w:r>
    </w:p>
    <w:p w14:paraId="4E2341D5" w14:textId="0808E381" w:rsidR="00707C9B" w:rsidRPr="00707C9B" w:rsidRDefault="00707C9B" w:rsidP="00707C9B">
      <w:pPr>
        <w:rPr>
          <w:rFonts w:ascii="Times New Roman" w:hAnsi="Times New Roman" w:cs="Times New Roman"/>
          <w:i/>
          <w:iCs/>
          <w:color w:val="EE0000"/>
          <w:sz w:val="20"/>
          <w:szCs w:val="20"/>
        </w:rPr>
      </w:pPr>
      <w:r w:rsidRPr="00707C9B">
        <w:rPr>
          <w:rFonts w:ascii="Times New Roman" w:hAnsi="Times New Roman" w:cs="Times New Roman"/>
          <w:i/>
          <w:iCs/>
          <w:color w:val="EE0000"/>
          <w:sz w:val="20"/>
          <w:szCs w:val="20"/>
        </w:rPr>
        <w:t>NOTE 2: As defined per SA1 TR 22.870, network availability, environmental sustainability, and energy efficiency should be included in the consideration of 6G RAN architecture</w:t>
      </w:r>
    </w:p>
    <w:p w14:paraId="783EDD4F" w14:textId="77777777" w:rsidR="00707C9B" w:rsidRP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The 6G RAN architecture and interfaces shall allow for different implementations, e.g. virtualized, cloud-based or dedicated hardware.</w:t>
      </w:r>
    </w:p>
    <w:p w14:paraId="1EBD084D" w14:textId="77777777" w:rsidR="00707C9B" w:rsidRP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The 6G RAN architecture shall enable the introduction of new services flexibly and efficiently, e.g., minimizing the impact on previously deployed 6G features and services where possible.</w:t>
      </w:r>
    </w:p>
    <w:p w14:paraId="54F43B54" w14:textId="77777777" w:rsid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The 6G RAN architecture shall support self-configuration and self-optimization. FFS on which features should be recommended to be standardized from day1.</w:t>
      </w:r>
    </w:p>
    <w:p w14:paraId="6966C944" w14:textId="1D682654" w:rsidR="00707C9B" w:rsidRDefault="00707C9B" w:rsidP="00707C9B">
      <w:pPr>
        <w:rPr>
          <w:rFonts w:ascii="Times New Roman" w:hAnsi="Times New Roman" w:cs="Times New Roman"/>
          <w:i/>
          <w:iCs/>
          <w:color w:val="EE0000"/>
          <w:sz w:val="20"/>
          <w:szCs w:val="20"/>
        </w:rPr>
      </w:pPr>
      <w:r w:rsidRPr="00913AC0">
        <w:rPr>
          <w:rFonts w:ascii="Times New Roman" w:hAnsi="Times New Roman" w:cs="Times New Roman"/>
          <w:i/>
          <w:iCs/>
          <w:color w:val="EE0000"/>
          <w:sz w:val="20"/>
          <w:szCs w:val="20"/>
        </w:rPr>
        <w:t xml:space="preserve">The 6G RAN architecture </w:t>
      </w:r>
      <w:r w:rsidR="00913AC0" w:rsidRPr="00913AC0">
        <w:rPr>
          <w:rFonts w:ascii="Times New Roman" w:hAnsi="Times New Roman" w:cs="Times New Roman"/>
          <w:i/>
          <w:iCs/>
          <w:color w:val="EE0000"/>
          <w:sz w:val="20"/>
          <w:szCs w:val="20"/>
        </w:rPr>
        <w:t xml:space="preserve">shall support </w:t>
      </w:r>
      <w:r w:rsidRPr="00913AC0">
        <w:rPr>
          <w:rFonts w:ascii="Times New Roman" w:hAnsi="Times New Roman" w:cs="Times New Roman"/>
          <w:i/>
          <w:iCs/>
          <w:color w:val="EE0000"/>
          <w:sz w:val="20"/>
          <w:szCs w:val="20"/>
        </w:rPr>
        <w:t xml:space="preserve">resilience, sustainability, and energy efficiency </w:t>
      </w:r>
      <w:r w:rsidR="00913AC0" w:rsidRPr="00913AC0">
        <w:rPr>
          <w:rFonts w:ascii="Times New Roman" w:hAnsi="Times New Roman" w:cs="Times New Roman"/>
          <w:i/>
          <w:iCs/>
          <w:color w:val="EE0000"/>
          <w:sz w:val="20"/>
          <w:szCs w:val="20"/>
        </w:rPr>
        <w:t>from day 1</w:t>
      </w:r>
      <w:r w:rsidRPr="00913AC0">
        <w:rPr>
          <w:rFonts w:ascii="Times New Roman" w:hAnsi="Times New Roman" w:cs="Times New Roman"/>
          <w:i/>
          <w:iCs/>
          <w:color w:val="EE0000"/>
          <w:sz w:val="20"/>
          <w:szCs w:val="20"/>
        </w:rPr>
        <w:t>.</w:t>
      </w:r>
    </w:p>
    <w:p w14:paraId="42433C14" w14:textId="035736FB" w:rsidR="00913AC0" w:rsidRPr="00913AC0" w:rsidRDefault="00913AC0" w:rsidP="00707C9B">
      <w:pPr>
        <w:rPr>
          <w:rFonts w:ascii="Times New Roman" w:hAnsi="Times New Roman" w:cs="Times New Roman"/>
          <w:i/>
          <w:iCs/>
          <w:color w:val="EE0000"/>
          <w:sz w:val="20"/>
          <w:szCs w:val="20"/>
        </w:rPr>
      </w:pPr>
      <w:r>
        <w:rPr>
          <w:rFonts w:ascii="Times New Roman" w:hAnsi="Times New Roman" w:cs="Times New Roman"/>
          <w:i/>
          <w:iCs/>
          <w:color w:val="EE0000"/>
          <w:sz w:val="20"/>
          <w:szCs w:val="20"/>
        </w:rPr>
        <w:t>In</w:t>
      </w:r>
      <w:r w:rsidRPr="00913AC0">
        <w:rPr>
          <w:rFonts w:ascii="Times New Roman" w:hAnsi="Times New Roman" w:cs="Times New Roman"/>
          <w:i/>
          <w:iCs/>
          <w:color w:val="EE0000"/>
          <w:sz w:val="20"/>
          <w:szCs w:val="20"/>
        </w:rPr>
        <w:t xml:space="preserve"> 6G RAN architecture the energy efficiency</w:t>
      </w:r>
      <w:r>
        <w:rPr>
          <w:rFonts w:ascii="Times New Roman" w:hAnsi="Times New Roman" w:cs="Times New Roman"/>
          <w:i/>
          <w:iCs/>
          <w:color w:val="EE0000"/>
          <w:sz w:val="20"/>
          <w:szCs w:val="20"/>
        </w:rPr>
        <w:t xml:space="preserve"> should be considered</w:t>
      </w:r>
      <w:r w:rsidRPr="00913AC0">
        <w:rPr>
          <w:rFonts w:ascii="Times New Roman" w:hAnsi="Times New Roman" w:cs="Times New Roman"/>
          <w:i/>
          <w:iCs/>
          <w:color w:val="EE0000"/>
          <w:sz w:val="20"/>
          <w:szCs w:val="20"/>
        </w:rPr>
        <w:t xml:space="preserve"> as a quantifiable sustainability metric</w:t>
      </w:r>
    </w:p>
    <w:p w14:paraId="3894D8B0" w14:textId="77777777" w:rsidR="00707C9B" w:rsidRP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The RAN shall support adaptation of RAN resources allocation based on service characteristics awareness to meet specific service requirements.</w:t>
      </w:r>
    </w:p>
    <w:p w14:paraId="4149A33E" w14:textId="77777777" w:rsidR="00707C9B" w:rsidRP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The RAN shall support recovery mechanisms to ensure accessibility and service continuity under RAN disruption conditions. [FFS on other conditions].</w:t>
      </w:r>
    </w:p>
    <w:p w14:paraId="41084A0E" w14:textId="77777777" w:rsidR="00707C9B" w:rsidRP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The 6G RAN architecture supports data collection according to the following principles:</w:t>
      </w:r>
    </w:p>
    <w:p w14:paraId="760DCE54" w14:textId="77777777" w:rsidR="00707C9B" w:rsidRP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w:t>
      </w:r>
      <w:r w:rsidRPr="00707C9B">
        <w:rPr>
          <w:rFonts w:ascii="Times New Roman" w:hAnsi="Times New Roman" w:cs="Times New Roman"/>
          <w:i/>
          <w:iCs/>
          <w:sz w:val="20"/>
          <w:szCs w:val="20"/>
        </w:rPr>
        <w:tab/>
        <w:t>Reusability of collected data is supported.</w:t>
      </w:r>
    </w:p>
    <w:p w14:paraId="0AB16527" w14:textId="77777777" w:rsidR="00707C9B" w:rsidRP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w:t>
      </w:r>
      <w:r w:rsidRPr="00707C9B">
        <w:rPr>
          <w:rFonts w:ascii="Times New Roman" w:hAnsi="Times New Roman" w:cs="Times New Roman"/>
          <w:i/>
          <w:iCs/>
          <w:sz w:val="20"/>
          <w:szCs w:val="20"/>
        </w:rPr>
        <w:tab/>
        <w:t>Data collected or generated by the 6G RAN can be used by the RAN and it can be made available to other entities, if needed. FFS which entities.</w:t>
      </w:r>
    </w:p>
    <w:p w14:paraId="52824DBA" w14:textId="77777777" w:rsidR="00707C9B" w:rsidRP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w:t>
      </w:r>
      <w:r w:rsidRPr="00707C9B">
        <w:rPr>
          <w:rFonts w:ascii="Times New Roman" w:hAnsi="Times New Roman" w:cs="Times New Roman"/>
          <w:i/>
          <w:iCs/>
          <w:sz w:val="20"/>
          <w:szCs w:val="20"/>
        </w:rPr>
        <w:tab/>
        <w:t>The 6G RAN can request data, and use the data collected from other entities. FFS which entities.</w:t>
      </w:r>
    </w:p>
    <w:p w14:paraId="05D0528C" w14:textId="0A932B5C" w:rsidR="00707C9B" w:rsidRPr="00913AC0" w:rsidRDefault="00707C9B" w:rsidP="00707C9B">
      <w:pPr>
        <w:rPr>
          <w:rFonts w:ascii="Times New Roman" w:hAnsi="Times New Roman" w:cs="Times New Roman"/>
          <w:i/>
          <w:iCs/>
          <w:color w:val="EE0000"/>
          <w:sz w:val="20"/>
          <w:szCs w:val="20"/>
        </w:rPr>
      </w:pPr>
      <w:r w:rsidRPr="00913AC0">
        <w:rPr>
          <w:rFonts w:ascii="Times New Roman" w:hAnsi="Times New Roman" w:cs="Times New Roman"/>
          <w:i/>
          <w:iCs/>
          <w:color w:val="EE0000"/>
          <w:sz w:val="20"/>
          <w:szCs w:val="20"/>
        </w:rPr>
        <w:t xml:space="preserve">NOTE </w:t>
      </w:r>
      <w:r w:rsidR="00913AC0" w:rsidRPr="00913AC0">
        <w:rPr>
          <w:rFonts w:ascii="Times New Roman" w:hAnsi="Times New Roman" w:cs="Times New Roman"/>
          <w:i/>
          <w:iCs/>
          <w:color w:val="EE0000"/>
          <w:sz w:val="20"/>
          <w:szCs w:val="20"/>
        </w:rPr>
        <w:t>3</w:t>
      </w:r>
      <w:r w:rsidRPr="00913AC0">
        <w:rPr>
          <w:rFonts w:ascii="Times New Roman" w:hAnsi="Times New Roman" w:cs="Times New Roman"/>
          <w:i/>
          <w:iCs/>
          <w:color w:val="EE0000"/>
          <w:sz w:val="20"/>
          <w:szCs w:val="20"/>
        </w:rPr>
        <w:t>:</w:t>
      </w:r>
      <w:r w:rsidRPr="00913AC0">
        <w:rPr>
          <w:rFonts w:ascii="Times New Roman" w:hAnsi="Times New Roman" w:cs="Times New Roman"/>
          <w:i/>
          <w:iCs/>
          <w:color w:val="EE0000"/>
          <w:sz w:val="20"/>
          <w:szCs w:val="20"/>
        </w:rPr>
        <w:tab/>
        <w:t>The collection, storage and usage of data follows the security principles which will be defined by relevant WGs.</w:t>
      </w:r>
    </w:p>
    <w:sectPr w:rsidR="00707C9B" w:rsidRPr="00913AC0"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BFACB" w14:textId="77777777" w:rsidR="002F2783" w:rsidRDefault="002F2783">
      <w:r>
        <w:separator/>
      </w:r>
    </w:p>
  </w:endnote>
  <w:endnote w:type="continuationSeparator" w:id="0">
    <w:p w14:paraId="051C7573" w14:textId="77777777" w:rsidR="002F2783" w:rsidRDefault="002F2783">
      <w:r>
        <w:continuationSeparator/>
      </w:r>
    </w:p>
  </w:endnote>
  <w:endnote w:type="continuationNotice" w:id="1">
    <w:p w14:paraId="38B8CD4F" w14:textId="77777777" w:rsidR="002F2783" w:rsidRDefault="002F27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7FF98" w14:textId="77777777" w:rsidR="002F2783" w:rsidRDefault="002F2783">
      <w:r>
        <w:separator/>
      </w:r>
    </w:p>
  </w:footnote>
  <w:footnote w:type="continuationSeparator" w:id="0">
    <w:p w14:paraId="79B2BCC9" w14:textId="77777777" w:rsidR="002F2783" w:rsidRDefault="002F2783">
      <w:r>
        <w:continuationSeparator/>
      </w:r>
    </w:p>
  </w:footnote>
  <w:footnote w:type="continuationNotice" w:id="1">
    <w:p w14:paraId="2472F2F0" w14:textId="77777777" w:rsidR="002F2783" w:rsidRDefault="002F27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8E37A99"/>
    <w:multiLevelType w:val="hybridMultilevel"/>
    <w:tmpl w:val="032AB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80B41"/>
    <w:multiLevelType w:val="hybridMultilevel"/>
    <w:tmpl w:val="BF1E5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AC62335"/>
    <w:multiLevelType w:val="hybridMultilevel"/>
    <w:tmpl w:val="6D44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3"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336A2C31"/>
    <w:multiLevelType w:val="hybridMultilevel"/>
    <w:tmpl w:val="25767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7D678C"/>
    <w:multiLevelType w:val="hybridMultilevel"/>
    <w:tmpl w:val="63A05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A513515"/>
    <w:multiLevelType w:val="hybridMultilevel"/>
    <w:tmpl w:val="8228B318"/>
    <w:lvl w:ilvl="0" w:tplc="0E96D514">
      <w:start w:val="1"/>
      <w:numFmt w:val="decimal"/>
      <w:lvlText w:val="%1."/>
      <w:lvlJc w:val="left"/>
      <w:pPr>
        <w:ind w:left="720" w:hanging="360"/>
      </w:pPr>
    </w:lvl>
    <w:lvl w:ilvl="1" w:tplc="0F94F4D8">
      <w:start w:val="1"/>
      <w:numFmt w:val="lowerLetter"/>
      <w:lvlText w:val="%2."/>
      <w:lvlJc w:val="left"/>
      <w:pPr>
        <w:ind w:left="1440" w:hanging="360"/>
      </w:pPr>
    </w:lvl>
    <w:lvl w:ilvl="2" w:tplc="982A0B52">
      <w:start w:val="1"/>
      <w:numFmt w:val="lowerRoman"/>
      <w:lvlText w:val="%3."/>
      <w:lvlJc w:val="right"/>
      <w:pPr>
        <w:ind w:left="2160" w:hanging="180"/>
      </w:pPr>
    </w:lvl>
    <w:lvl w:ilvl="3" w:tplc="9AEAB134">
      <w:start w:val="1"/>
      <w:numFmt w:val="decimal"/>
      <w:lvlText w:val="%4."/>
      <w:lvlJc w:val="left"/>
      <w:pPr>
        <w:ind w:left="2880" w:hanging="360"/>
      </w:pPr>
    </w:lvl>
    <w:lvl w:ilvl="4" w:tplc="B8B45150">
      <w:start w:val="1"/>
      <w:numFmt w:val="lowerLetter"/>
      <w:lvlText w:val="%5."/>
      <w:lvlJc w:val="left"/>
      <w:pPr>
        <w:ind w:left="3600" w:hanging="360"/>
      </w:pPr>
    </w:lvl>
    <w:lvl w:ilvl="5" w:tplc="E996CB12">
      <w:start w:val="1"/>
      <w:numFmt w:val="lowerRoman"/>
      <w:lvlText w:val="%6."/>
      <w:lvlJc w:val="right"/>
      <w:pPr>
        <w:ind w:left="4320" w:hanging="180"/>
      </w:pPr>
    </w:lvl>
    <w:lvl w:ilvl="6" w:tplc="03063480">
      <w:start w:val="1"/>
      <w:numFmt w:val="decimal"/>
      <w:lvlText w:val="%7."/>
      <w:lvlJc w:val="left"/>
      <w:pPr>
        <w:ind w:left="5040" w:hanging="360"/>
      </w:pPr>
    </w:lvl>
    <w:lvl w:ilvl="7" w:tplc="64D83CBE">
      <w:start w:val="1"/>
      <w:numFmt w:val="lowerLetter"/>
      <w:lvlText w:val="%8."/>
      <w:lvlJc w:val="left"/>
      <w:pPr>
        <w:ind w:left="5760" w:hanging="360"/>
      </w:pPr>
    </w:lvl>
    <w:lvl w:ilvl="8" w:tplc="B7D267A2">
      <w:start w:val="1"/>
      <w:numFmt w:val="lowerRoman"/>
      <w:lvlText w:val="%9."/>
      <w:lvlJc w:val="right"/>
      <w:pPr>
        <w:ind w:left="6480" w:hanging="180"/>
      </w:pPr>
    </w:lvl>
  </w:abstractNum>
  <w:abstractNum w:abstractNumId="20"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B00CB9"/>
    <w:multiLevelType w:val="hybridMultilevel"/>
    <w:tmpl w:val="82044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B2463D"/>
    <w:multiLevelType w:val="hybridMultilevel"/>
    <w:tmpl w:val="CDBC5ACE"/>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37C5911"/>
    <w:multiLevelType w:val="hybridMultilevel"/>
    <w:tmpl w:val="3CC852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6FD51657"/>
    <w:multiLevelType w:val="hybridMultilevel"/>
    <w:tmpl w:val="F93405D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C57023"/>
    <w:multiLevelType w:val="hybridMultilevel"/>
    <w:tmpl w:val="819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4109B4"/>
    <w:multiLevelType w:val="hybridMultilevel"/>
    <w:tmpl w:val="E62A8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0140237">
    <w:abstractNumId w:val="19"/>
  </w:num>
  <w:num w:numId="2" w16cid:durableId="1480534222">
    <w:abstractNumId w:val="11"/>
  </w:num>
  <w:num w:numId="3" w16cid:durableId="1543982303">
    <w:abstractNumId w:val="17"/>
  </w:num>
  <w:num w:numId="4" w16cid:durableId="1093892507">
    <w:abstractNumId w:val="2"/>
  </w:num>
  <w:num w:numId="5" w16cid:durableId="508103003">
    <w:abstractNumId w:val="16"/>
  </w:num>
  <w:num w:numId="6" w16cid:durableId="1311792546">
    <w:abstractNumId w:val="5"/>
  </w:num>
  <w:num w:numId="7" w16cid:durableId="576746166">
    <w:abstractNumId w:val="4"/>
  </w:num>
  <w:num w:numId="8" w16cid:durableId="965043860">
    <w:abstractNumId w:val="20"/>
  </w:num>
  <w:num w:numId="9" w16cid:durableId="635336301">
    <w:abstractNumId w:val="12"/>
  </w:num>
  <w:num w:numId="10" w16cid:durableId="1104812137">
    <w:abstractNumId w:val="22"/>
  </w:num>
  <w:num w:numId="11" w16cid:durableId="768544805">
    <w:abstractNumId w:val="12"/>
  </w:num>
  <w:num w:numId="12" w16cid:durableId="1368529065">
    <w:abstractNumId w:val="20"/>
  </w:num>
  <w:num w:numId="13" w16cid:durableId="1299844548">
    <w:abstractNumId w:val="12"/>
  </w:num>
  <w:num w:numId="14" w16cid:durableId="1782723989">
    <w:abstractNumId w:val="13"/>
  </w:num>
  <w:num w:numId="15" w16cid:durableId="508452317">
    <w:abstractNumId w:val="29"/>
  </w:num>
  <w:num w:numId="16" w16cid:durableId="1719163260">
    <w:abstractNumId w:val="4"/>
  </w:num>
  <w:num w:numId="17" w16cid:durableId="1356929422">
    <w:abstractNumId w:val="27"/>
  </w:num>
  <w:num w:numId="18" w16cid:durableId="852494765">
    <w:abstractNumId w:val="10"/>
  </w:num>
  <w:num w:numId="19" w16cid:durableId="525565198">
    <w:abstractNumId w:val="14"/>
  </w:num>
  <w:num w:numId="20" w16cid:durableId="2095860007">
    <w:abstractNumId w:val="31"/>
  </w:num>
  <w:num w:numId="21" w16cid:durableId="459304032">
    <w:abstractNumId w:val="6"/>
  </w:num>
  <w:num w:numId="22" w16cid:durableId="232207564">
    <w:abstractNumId w:val="32"/>
  </w:num>
  <w:num w:numId="23" w16cid:durableId="935475604">
    <w:abstractNumId w:val="15"/>
  </w:num>
  <w:num w:numId="24" w16cid:durableId="1421483981">
    <w:abstractNumId w:val="7"/>
  </w:num>
  <w:num w:numId="25" w16cid:durableId="170872099">
    <w:abstractNumId w:val="9"/>
  </w:num>
  <w:num w:numId="26" w16cid:durableId="1651860266">
    <w:abstractNumId w:val="21"/>
  </w:num>
  <w:num w:numId="27" w16cid:durableId="206334135">
    <w:abstractNumId w:val="28"/>
  </w:num>
  <w:num w:numId="28" w16cid:durableId="803473317">
    <w:abstractNumId w:val="25"/>
  </w:num>
  <w:num w:numId="29" w16cid:durableId="1011104435">
    <w:abstractNumId w:val="18"/>
  </w:num>
  <w:num w:numId="30" w16cid:durableId="681591564">
    <w:abstractNumId w:val="8"/>
  </w:num>
  <w:num w:numId="31" w16cid:durableId="2031301000">
    <w:abstractNumId w:val="1"/>
  </w:num>
  <w:num w:numId="32" w16cid:durableId="1771007282">
    <w:abstractNumId w:val="26"/>
  </w:num>
  <w:num w:numId="33" w16cid:durableId="1059012627">
    <w:abstractNumId w:val="3"/>
  </w:num>
  <w:num w:numId="34" w16cid:durableId="10949368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8326400">
    <w:abstractNumId w:val="24"/>
  </w:num>
  <w:num w:numId="36" w16cid:durableId="1438215381">
    <w:abstractNumId w:val="30"/>
  </w:num>
  <w:num w:numId="37" w16cid:durableId="139199560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IN"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IN" w:vendorID="64" w:dllVersion="0" w:nlCheck="1" w:checkStyle="0"/>
  <w:activeWritingStyle w:appName="MSWord" w:lang="en-GB" w:vendorID="64" w:dllVersion="0" w:nlCheck="1" w:checkStyle="0"/>
  <w:activeWritingStyle w:appName="MSWord" w:lang="it-IT"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0A32"/>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2612"/>
    <w:rsid w:val="00043BBF"/>
    <w:rsid w:val="0004410B"/>
    <w:rsid w:val="000442C7"/>
    <w:rsid w:val="00044CFA"/>
    <w:rsid w:val="00044FD7"/>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771CB"/>
    <w:rsid w:val="0008027C"/>
    <w:rsid w:val="00081EC2"/>
    <w:rsid w:val="00082154"/>
    <w:rsid w:val="00083602"/>
    <w:rsid w:val="00083800"/>
    <w:rsid w:val="00084504"/>
    <w:rsid w:val="00084A65"/>
    <w:rsid w:val="00084D5D"/>
    <w:rsid w:val="0008559A"/>
    <w:rsid w:val="000855A9"/>
    <w:rsid w:val="00085A2D"/>
    <w:rsid w:val="000877DA"/>
    <w:rsid w:val="000902C2"/>
    <w:rsid w:val="00090989"/>
    <w:rsid w:val="00091A92"/>
    <w:rsid w:val="00093828"/>
    <w:rsid w:val="00093C49"/>
    <w:rsid w:val="00095A80"/>
    <w:rsid w:val="0009607C"/>
    <w:rsid w:val="000973E1"/>
    <w:rsid w:val="00097700"/>
    <w:rsid w:val="000A0B53"/>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893"/>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576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78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A6"/>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67921"/>
    <w:rsid w:val="00170A50"/>
    <w:rsid w:val="001732F1"/>
    <w:rsid w:val="001741BB"/>
    <w:rsid w:val="00174FFD"/>
    <w:rsid w:val="001759CA"/>
    <w:rsid w:val="001767E2"/>
    <w:rsid w:val="001770F0"/>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2C38"/>
    <w:rsid w:val="001A3EF7"/>
    <w:rsid w:val="001A4741"/>
    <w:rsid w:val="001A5510"/>
    <w:rsid w:val="001A5C7B"/>
    <w:rsid w:val="001A5E19"/>
    <w:rsid w:val="001A63D8"/>
    <w:rsid w:val="001A6542"/>
    <w:rsid w:val="001B001E"/>
    <w:rsid w:val="001B01FA"/>
    <w:rsid w:val="001B0832"/>
    <w:rsid w:val="001B1051"/>
    <w:rsid w:val="001B18A7"/>
    <w:rsid w:val="001B26E6"/>
    <w:rsid w:val="001B2762"/>
    <w:rsid w:val="001B36FC"/>
    <w:rsid w:val="001B37DE"/>
    <w:rsid w:val="001B38EE"/>
    <w:rsid w:val="001B3A9F"/>
    <w:rsid w:val="001B41ED"/>
    <w:rsid w:val="001B4607"/>
    <w:rsid w:val="001B53F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5B71"/>
    <w:rsid w:val="001D6050"/>
    <w:rsid w:val="001D753C"/>
    <w:rsid w:val="001D7CA4"/>
    <w:rsid w:val="001D7E58"/>
    <w:rsid w:val="001E0425"/>
    <w:rsid w:val="001E13B3"/>
    <w:rsid w:val="001E148A"/>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5916"/>
    <w:rsid w:val="001F65B0"/>
    <w:rsid w:val="001F67AA"/>
    <w:rsid w:val="001F6AFD"/>
    <w:rsid w:val="001F738D"/>
    <w:rsid w:val="001F73D7"/>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0BCC"/>
    <w:rsid w:val="002312F4"/>
    <w:rsid w:val="002313A2"/>
    <w:rsid w:val="00231EE8"/>
    <w:rsid w:val="00231FC7"/>
    <w:rsid w:val="00232930"/>
    <w:rsid w:val="00232A95"/>
    <w:rsid w:val="00232B57"/>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20D"/>
    <w:rsid w:val="002477DF"/>
    <w:rsid w:val="00247DED"/>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012A"/>
    <w:rsid w:val="00270BE3"/>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13A3"/>
    <w:rsid w:val="00292399"/>
    <w:rsid w:val="00292458"/>
    <w:rsid w:val="00294445"/>
    <w:rsid w:val="00294B4D"/>
    <w:rsid w:val="0029537E"/>
    <w:rsid w:val="00295799"/>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636"/>
    <w:rsid w:val="002B5C81"/>
    <w:rsid w:val="002B694C"/>
    <w:rsid w:val="002B6B81"/>
    <w:rsid w:val="002C0BE3"/>
    <w:rsid w:val="002C0C4B"/>
    <w:rsid w:val="002C1270"/>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97E"/>
    <w:rsid w:val="002F0ACD"/>
    <w:rsid w:val="002F1038"/>
    <w:rsid w:val="002F1481"/>
    <w:rsid w:val="002F22FF"/>
    <w:rsid w:val="002F2783"/>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8D4"/>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6E01"/>
    <w:rsid w:val="003175E1"/>
    <w:rsid w:val="003176EC"/>
    <w:rsid w:val="00317C6C"/>
    <w:rsid w:val="00320168"/>
    <w:rsid w:val="00320299"/>
    <w:rsid w:val="0032031B"/>
    <w:rsid w:val="00321154"/>
    <w:rsid w:val="003211B0"/>
    <w:rsid w:val="00321EDA"/>
    <w:rsid w:val="003224AA"/>
    <w:rsid w:val="003224E7"/>
    <w:rsid w:val="00322515"/>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6DCB"/>
    <w:rsid w:val="00337810"/>
    <w:rsid w:val="00337AC8"/>
    <w:rsid w:val="00340361"/>
    <w:rsid w:val="00340795"/>
    <w:rsid w:val="0034111C"/>
    <w:rsid w:val="00341947"/>
    <w:rsid w:val="00341E60"/>
    <w:rsid w:val="00341F6A"/>
    <w:rsid w:val="0034217F"/>
    <w:rsid w:val="00342AD2"/>
    <w:rsid w:val="00343103"/>
    <w:rsid w:val="00343954"/>
    <w:rsid w:val="00343DB7"/>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6AAB"/>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6B56"/>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07F"/>
    <w:rsid w:val="003E64A9"/>
    <w:rsid w:val="003E7905"/>
    <w:rsid w:val="003F0336"/>
    <w:rsid w:val="003F0C5D"/>
    <w:rsid w:val="003F1E90"/>
    <w:rsid w:val="003F2525"/>
    <w:rsid w:val="003F38C7"/>
    <w:rsid w:val="003F3FCC"/>
    <w:rsid w:val="003F5301"/>
    <w:rsid w:val="003F5547"/>
    <w:rsid w:val="003F5C40"/>
    <w:rsid w:val="003F5D94"/>
    <w:rsid w:val="003F67EC"/>
    <w:rsid w:val="003F6E12"/>
    <w:rsid w:val="003F6F8B"/>
    <w:rsid w:val="003F75ED"/>
    <w:rsid w:val="003F7C99"/>
    <w:rsid w:val="003F7DFC"/>
    <w:rsid w:val="004001A7"/>
    <w:rsid w:val="004002B7"/>
    <w:rsid w:val="00400F31"/>
    <w:rsid w:val="004023BA"/>
    <w:rsid w:val="004027CE"/>
    <w:rsid w:val="004027FC"/>
    <w:rsid w:val="00403148"/>
    <w:rsid w:val="004042C6"/>
    <w:rsid w:val="00405895"/>
    <w:rsid w:val="00406A56"/>
    <w:rsid w:val="00406B4D"/>
    <w:rsid w:val="00407223"/>
    <w:rsid w:val="00407EE0"/>
    <w:rsid w:val="00412853"/>
    <w:rsid w:val="0041443C"/>
    <w:rsid w:val="0041488F"/>
    <w:rsid w:val="004154F7"/>
    <w:rsid w:val="004164A3"/>
    <w:rsid w:val="00416D44"/>
    <w:rsid w:val="004171D1"/>
    <w:rsid w:val="004176FF"/>
    <w:rsid w:val="00417A1E"/>
    <w:rsid w:val="00421A27"/>
    <w:rsid w:val="00421D0A"/>
    <w:rsid w:val="004221FC"/>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5D3A"/>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5AE3"/>
    <w:rsid w:val="00456544"/>
    <w:rsid w:val="00456649"/>
    <w:rsid w:val="004567B7"/>
    <w:rsid w:val="004567DC"/>
    <w:rsid w:val="00456856"/>
    <w:rsid w:val="004571EF"/>
    <w:rsid w:val="0046047A"/>
    <w:rsid w:val="00461210"/>
    <w:rsid w:val="00461700"/>
    <w:rsid w:val="00461AAC"/>
    <w:rsid w:val="00461B0B"/>
    <w:rsid w:val="00461DCC"/>
    <w:rsid w:val="00461FE8"/>
    <w:rsid w:val="00462490"/>
    <w:rsid w:val="00462AC9"/>
    <w:rsid w:val="00462DB8"/>
    <w:rsid w:val="00463DC3"/>
    <w:rsid w:val="0046482C"/>
    <w:rsid w:val="00465299"/>
    <w:rsid w:val="004658FD"/>
    <w:rsid w:val="00466775"/>
    <w:rsid w:val="00466A0F"/>
    <w:rsid w:val="00467604"/>
    <w:rsid w:val="004677FE"/>
    <w:rsid w:val="0046795B"/>
    <w:rsid w:val="00467C71"/>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6D"/>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59"/>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58E"/>
    <w:rsid w:val="00502CCE"/>
    <w:rsid w:val="0050318B"/>
    <w:rsid w:val="00503424"/>
    <w:rsid w:val="00503CF2"/>
    <w:rsid w:val="00504311"/>
    <w:rsid w:val="00504694"/>
    <w:rsid w:val="0050485C"/>
    <w:rsid w:val="00504AC6"/>
    <w:rsid w:val="00504D75"/>
    <w:rsid w:val="005053E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BBB"/>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4DA"/>
    <w:rsid w:val="005518ED"/>
    <w:rsid w:val="00551C04"/>
    <w:rsid w:val="00552093"/>
    <w:rsid w:val="005529AC"/>
    <w:rsid w:val="00552E00"/>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6E50"/>
    <w:rsid w:val="00567415"/>
    <w:rsid w:val="00567610"/>
    <w:rsid w:val="0057013A"/>
    <w:rsid w:val="00570D9F"/>
    <w:rsid w:val="0057185C"/>
    <w:rsid w:val="00571CA8"/>
    <w:rsid w:val="00572947"/>
    <w:rsid w:val="00573138"/>
    <w:rsid w:val="005734A7"/>
    <w:rsid w:val="005746C4"/>
    <w:rsid w:val="00574985"/>
    <w:rsid w:val="00574B50"/>
    <w:rsid w:val="005766E3"/>
    <w:rsid w:val="0057730C"/>
    <w:rsid w:val="0057731D"/>
    <w:rsid w:val="00577835"/>
    <w:rsid w:val="00580793"/>
    <w:rsid w:val="005813F6"/>
    <w:rsid w:val="00581470"/>
    <w:rsid w:val="0058165D"/>
    <w:rsid w:val="00581B62"/>
    <w:rsid w:val="00581BAD"/>
    <w:rsid w:val="00581D62"/>
    <w:rsid w:val="00582087"/>
    <w:rsid w:val="00582F21"/>
    <w:rsid w:val="005831DD"/>
    <w:rsid w:val="00584320"/>
    <w:rsid w:val="00584CB8"/>
    <w:rsid w:val="00585191"/>
    <w:rsid w:val="00585393"/>
    <w:rsid w:val="00585484"/>
    <w:rsid w:val="00585ABB"/>
    <w:rsid w:val="00586E2E"/>
    <w:rsid w:val="005870BD"/>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AD9"/>
    <w:rsid w:val="005A7D3E"/>
    <w:rsid w:val="005A7F49"/>
    <w:rsid w:val="005B006D"/>
    <w:rsid w:val="005B1414"/>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36E"/>
    <w:rsid w:val="005C3DC6"/>
    <w:rsid w:val="005C4BFB"/>
    <w:rsid w:val="005C52AD"/>
    <w:rsid w:val="005C5870"/>
    <w:rsid w:val="005C7D39"/>
    <w:rsid w:val="005D059A"/>
    <w:rsid w:val="005D07C5"/>
    <w:rsid w:val="005D0F92"/>
    <w:rsid w:val="005D18A4"/>
    <w:rsid w:val="005D1B50"/>
    <w:rsid w:val="005D1D3E"/>
    <w:rsid w:val="005D21B7"/>
    <w:rsid w:val="005D2CA4"/>
    <w:rsid w:val="005D2DAD"/>
    <w:rsid w:val="005D2F42"/>
    <w:rsid w:val="005D3F65"/>
    <w:rsid w:val="005D4302"/>
    <w:rsid w:val="005D5A20"/>
    <w:rsid w:val="005D60F3"/>
    <w:rsid w:val="005D786C"/>
    <w:rsid w:val="005E00E5"/>
    <w:rsid w:val="005E0148"/>
    <w:rsid w:val="005E049F"/>
    <w:rsid w:val="005E0BB6"/>
    <w:rsid w:val="005E114F"/>
    <w:rsid w:val="005E3073"/>
    <w:rsid w:val="005E316A"/>
    <w:rsid w:val="005E3C93"/>
    <w:rsid w:val="005E3CF6"/>
    <w:rsid w:val="005E4287"/>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2F3"/>
    <w:rsid w:val="005F7985"/>
    <w:rsid w:val="005F7EC4"/>
    <w:rsid w:val="00600CB4"/>
    <w:rsid w:val="00600CEB"/>
    <w:rsid w:val="00602A78"/>
    <w:rsid w:val="00602A84"/>
    <w:rsid w:val="00602AA1"/>
    <w:rsid w:val="00603123"/>
    <w:rsid w:val="0060343F"/>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2D8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5495"/>
    <w:rsid w:val="0063604E"/>
    <w:rsid w:val="006362F9"/>
    <w:rsid w:val="006369A9"/>
    <w:rsid w:val="00637080"/>
    <w:rsid w:val="006371EB"/>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0FFE"/>
    <w:rsid w:val="0065143C"/>
    <w:rsid w:val="00651854"/>
    <w:rsid w:val="00652578"/>
    <w:rsid w:val="0065340D"/>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E6"/>
    <w:rsid w:val="00675CF4"/>
    <w:rsid w:val="006766F1"/>
    <w:rsid w:val="00676A64"/>
    <w:rsid w:val="00677925"/>
    <w:rsid w:val="006779BF"/>
    <w:rsid w:val="00680129"/>
    <w:rsid w:val="006801DB"/>
    <w:rsid w:val="00680F46"/>
    <w:rsid w:val="006813D2"/>
    <w:rsid w:val="00681FDC"/>
    <w:rsid w:val="00682B53"/>
    <w:rsid w:val="00682F27"/>
    <w:rsid w:val="0068411B"/>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D67"/>
    <w:rsid w:val="00695FB8"/>
    <w:rsid w:val="0069655E"/>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1611"/>
    <w:rsid w:val="006C2A44"/>
    <w:rsid w:val="006C3AB0"/>
    <w:rsid w:val="006C3D78"/>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0D99"/>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071"/>
    <w:rsid w:val="006F1116"/>
    <w:rsid w:val="006F2654"/>
    <w:rsid w:val="006F3196"/>
    <w:rsid w:val="006F3C54"/>
    <w:rsid w:val="006F3D47"/>
    <w:rsid w:val="006F4032"/>
    <w:rsid w:val="006F418C"/>
    <w:rsid w:val="006F44F9"/>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886"/>
    <w:rsid w:val="00702D5A"/>
    <w:rsid w:val="00702EF7"/>
    <w:rsid w:val="00703571"/>
    <w:rsid w:val="00703989"/>
    <w:rsid w:val="007042E9"/>
    <w:rsid w:val="00704495"/>
    <w:rsid w:val="007054F4"/>
    <w:rsid w:val="00705645"/>
    <w:rsid w:val="00707C9B"/>
    <w:rsid w:val="007107AB"/>
    <w:rsid w:val="007108D3"/>
    <w:rsid w:val="0071118B"/>
    <w:rsid w:val="00711C66"/>
    <w:rsid w:val="00711E13"/>
    <w:rsid w:val="00712EDA"/>
    <w:rsid w:val="0071303E"/>
    <w:rsid w:val="007136D0"/>
    <w:rsid w:val="00713A17"/>
    <w:rsid w:val="0071425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68"/>
    <w:rsid w:val="00733893"/>
    <w:rsid w:val="00733ADF"/>
    <w:rsid w:val="007343FA"/>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500F"/>
    <w:rsid w:val="0077548E"/>
    <w:rsid w:val="00775DF3"/>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C8B"/>
    <w:rsid w:val="00796F15"/>
    <w:rsid w:val="00797E22"/>
    <w:rsid w:val="007A138F"/>
    <w:rsid w:val="007A1640"/>
    <w:rsid w:val="007A1AE4"/>
    <w:rsid w:val="007A39DF"/>
    <w:rsid w:val="007A3C45"/>
    <w:rsid w:val="007A43ED"/>
    <w:rsid w:val="007A4BDD"/>
    <w:rsid w:val="007A4D4E"/>
    <w:rsid w:val="007A5BAA"/>
    <w:rsid w:val="007A6CFD"/>
    <w:rsid w:val="007A72EE"/>
    <w:rsid w:val="007B0397"/>
    <w:rsid w:val="007B07EB"/>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45"/>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E7BED"/>
    <w:rsid w:val="007F0798"/>
    <w:rsid w:val="007F183C"/>
    <w:rsid w:val="007F1B97"/>
    <w:rsid w:val="007F2845"/>
    <w:rsid w:val="007F29A0"/>
    <w:rsid w:val="007F2A69"/>
    <w:rsid w:val="007F2A89"/>
    <w:rsid w:val="007F2C93"/>
    <w:rsid w:val="007F33EB"/>
    <w:rsid w:val="007F38A2"/>
    <w:rsid w:val="007F43BC"/>
    <w:rsid w:val="007F4740"/>
    <w:rsid w:val="007F4D65"/>
    <w:rsid w:val="007F6EA0"/>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2D25"/>
    <w:rsid w:val="0081336E"/>
    <w:rsid w:val="00813928"/>
    <w:rsid w:val="008148A0"/>
    <w:rsid w:val="00814BBF"/>
    <w:rsid w:val="0081535F"/>
    <w:rsid w:val="008154EC"/>
    <w:rsid w:val="008155C2"/>
    <w:rsid w:val="00816F68"/>
    <w:rsid w:val="008173AB"/>
    <w:rsid w:val="008207F8"/>
    <w:rsid w:val="008207FD"/>
    <w:rsid w:val="00820DC7"/>
    <w:rsid w:val="00820FFB"/>
    <w:rsid w:val="008210A5"/>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3FBC"/>
    <w:rsid w:val="00834358"/>
    <w:rsid w:val="008346BD"/>
    <w:rsid w:val="00834923"/>
    <w:rsid w:val="00834B40"/>
    <w:rsid w:val="0083539B"/>
    <w:rsid w:val="008353FE"/>
    <w:rsid w:val="008359EB"/>
    <w:rsid w:val="00836B7A"/>
    <w:rsid w:val="00837B90"/>
    <w:rsid w:val="0084021B"/>
    <w:rsid w:val="008409AA"/>
    <w:rsid w:val="00840C39"/>
    <w:rsid w:val="00840FB8"/>
    <w:rsid w:val="008412FE"/>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2F12"/>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4A5A"/>
    <w:rsid w:val="00875139"/>
    <w:rsid w:val="00875187"/>
    <w:rsid w:val="00875410"/>
    <w:rsid w:val="00876AC3"/>
    <w:rsid w:val="00880EDF"/>
    <w:rsid w:val="008811FD"/>
    <w:rsid w:val="00881298"/>
    <w:rsid w:val="0088208D"/>
    <w:rsid w:val="00882DE6"/>
    <w:rsid w:val="008830D0"/>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BC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3E64"/>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897"/>
    <w:rsid w:val="008E4A31"/>
    <w:rsid w:val="008E5657"/>
    <w:rsid w:val="008E577F"/>
    <w:rsid w:val="008E5E51"/>
    <w:rsid w:val="008E6D91"/>
    <w:rsid w:val="008E7030"/>
    <w:rsid w:val="008F00DB"/>
    <w:rsid w:val="008F0908"/>
    <w:rsid w:val="008F11C5"/>
    <w:rsid w:val="008F1264"/>
    <w:rsid w:val="008F18F0"/>
    <w:rsid w:val="008F1D7D"/>
    <w:rsid w:val="008F2908"/>
    <w:rsid w:val="008F47C6"/>
    <w:rsid w:val="008F5687"/>
    <w:rsid w:val="008F65E9"/>
    <w:rsid w:val="008F6647"/>
    <w:rsid w:val="008F69B3"/>
    <w:rsid w:val="008F6A31"/>
    <w:rsid w:val="008F700E"/>
    <w:rsid w:val="008F7623"/>
    <w:rsid w:val="00900343"/>
    <w:rsid w:val="009006A2"/>
    <w:rsid w:val="0090102B"/>
    <w:rsid w:val="009011B9"/>
    <w:rsid w:val="00901448"/>
    <w:rsid w:val="00901764"/>
    <w:rsid w:val="00901F91"/>
    <w:rsid w:val="00902E34"/>
    <w:rsid w:val="00902EB7"/>
    <w:rsid w:val="009036BC"/>
    <w:rsid w:val="00903D30"/>
    <w:rsid w:val="0090428E"/>
    <w:rsid w:val="00904414"/>
    <w:rsid w:val="00904F99"/>
    <w:rsid w:val="00905197"/>
    <w:rsid w:val="009052F3"/>
    <w:rsid w:val="009056E2"/>
    <w:rsid w:val="00905C47"/>
    <w:rsid w:val="00906379"/>
    <w:rsid w:val="00906A8C"/>
    <w:rsid w:val="009072E3"/>
    <w:rsid w:val="009100CB"/>
    <w:rsid w:val="009101EA"/>
    <w:rsid w:val="009106FC"/>
    <w:rsid w:val="009108E5"/>
    <w:rsid w:val="00910E73"/>
    <w:rsid w:val="009111E0"/>
    <w:rsid w:val="009118BB"/>
    <w:rsid w:val="0091191F"/>
    <w:rsid w:val="00911E7D"/>
    <w:rsid w:val="009120A9"/>
    <w:rsid w:val="00912894"/>
    <w:rsid w:val="00912CD4"/>
    <w:rsid w:val="00913359"/>
    <w:rsid w:val="009134C3"/>
    <w:rsid w:val="009136E2"/>
    <w:rsid w:val="00913AC0"/>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3040"/>
    <w:rsid w:val="009330E9"/>
    <w:rsid w:val="00933465"/>
    <w:rsid w:val="00933F54"/>
    <w:rsid w:val="00934355"/>
    <w:rsid w:val="009347B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5425"/>
    <w:rsid w:val="00946157"/>
    <w:rsid w:val="00946380"/>
    <w:rsid w:val="009464B5"/>
    <w:rsid w:val="00946C4D"/>
    <w:rsid w:val="00947D6F"/>
    <w:rsid w:val="0095019A"/>
    <w:rsid w:val="009527CC"/>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473"/>
    <w:rsid w:val="00962C17"/>
    <w:rsid w:val="0096326C"/>
    <w:rsid w:val="009633BB"/>
    <w:rsid w:val="00963A36"/>
    <w:rsid w:val="009643DA"/>
    <w:rsid w:val="009643F1"/>
    <w:rsid w:val="00964647"/>
    <w:rsid w:val="0096485F"/>
    <w:rsid w:val="009648D9"/>
    <w:rsid w:val="009650AD"/>
    <w:rsid w:val="00965C40"/>
    <w:rsid w:val="0096645C"/>
    <w:rsid w:val="00967354"/>
    <w:rsid w:val="0097098A"/>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8773C"/>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6FF"/>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A6ED1"/>
    <w:rsid w:val="009B0408"/>
    <w:rsid w:val="009B0843"/>
    <w:rsid w:val="009B0DEE"/>
    <w:rsid w:val="009B1335"/>
    <w:rsid w:val="009B176D"/>
    <w:rsid w:val="009B19C5"/>
    <w:rsid w:val="009B19F8"/>
    <w:rsid w:val="009B1E47"/>
    <w:rsid w:val="009B2CED"/>
    <w:rsid w:val="009B3054"/>
    <w:rsid w:val="009B335D"/>
    <w:rsid w:val="009B3C90"/>
    <w:rsid w:val="009B4A92"/>
    <w:rsid w:val="009B4C35"/>
    <w:rsid w:val="009B76E3"/>
    <w:rsid w:val="009B76F9"/>
    <w:rsid w:val="009B790B"/>
    <w:rsid w:val="009B7A72"/>
    <w:rsid w:val="009B7B50"/>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902"/>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A39"/>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9B0"/>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1C7"/>
    <w:rsid w:val="00A74692"/>
    <w:rsid w:val="00A74BFC"/>
    <w:rsid w:val="00A74CC3"/>
    <w:rsid w:val="00A75A52"/>
    <w:rsid w:val="00A7618B"/>
    <w:rsid w:val="00A7640B"/>
    <w:rsid w:val="00A76455"/>
    <w:rsid w:val="00A766D0"/>
    <w:rsid w:val="00A773A8"/>
    <w:rsid w:val="00A7778B"/>
    <w:rsid w:val="00A77BE2"/>
    <w:rsid w:val="00A8011C"/>
    <w:rsid w:val="00A803BC"/>
    <w:rsid w:val="00A806D4"/>
    <w:rsid w:val="00A80969"/>
    <w:rsid w:val="00A80EE0"/>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378"/>
    <w:rsid w:val="00AA0B9E"/>
    <w:rsid w:val="00AA0C74"/>
    <w:rsid w:val="00AA1087"/>
    <w:rsid w:val="00AA161A"/>
    <w:rsid w:val="00AA22E4"/>
    <w:rsid w:val="00AA247C"/>
    <w:rsid w:val="00AA2532"/>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59AC"/>
    <w:rsid w:val="00AE61B2"/>
    <w:rsid w:val="00AE67D0"/>
    <w:rsid w:val="00AE72DE"/>
    <w:rsid w:val="00AE78D1"/>
    <w:rsid w:val="00AE7F43"/>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4B0"/>
    <w:rsid w:val="00B02DC2"/>
    <w:rsid w:val="00B02ECB"/>
    <w:rsid w:val="00B04048"/>
    <w:rsid w:val="00B04107"/>
    <w:rsid w:val="00B0429A"/>
    <w:rsid w:val="00B04F3D"/>
    <w:rsid w:val="00B05702"/>
    <w:rsid w:val="00B0619C"/>
    <w:rsid w:val="00B06DD9"/>
    <w:rsid w:val="00B06EB5"/>
    <w:rsid w:val="00B07722"/>
    <w:rsid w:val="00B07CD6"/>
    <w:rsid w:val="00B07E52"/>
    <w:rsid w:val="00B10010"/>
    <w:rsid w:val="00B1079B"/>
    <w:rsid w:val="00B10C05"/>
    <w:rsid w:val="00B10D7E"/>
    <w:rsid w:val="00B11775"/>
    <w:rsid w:val="00B1190D"/>
    <w:rsid w:val="00B12F75"/>
    <w:rsid w:val="00B1302D"/>
    <w:rsid w:val="00B13368"/>
    <w:rsid w:val="00B1388E"/>
    <w:rsid w:val="00B1398A"/>
    <w:rsid w:val="00B1513F"/>
    <w:rsid w:val="00B15B89"/>
    <w:rsid w:val="00B15BA6"/>
    <w:rsid w:val="00B169C7"/>
    <w:rsid w:val="00B1702A"/>
    <w:rsid w:val="00B1746F"/>
    <w:rsid w:val="00B20725"/>
    <w:rsid w:val="00B2087E"/>
    <w:rsid w:val="00B20B11"/>
    <w:rsid w:val="00B20B94"/>
    <w:rsid w:val="00B20DDB"/>
    <w:rsid w:val="00B248D0"/>
    <w:rsid w:val="00B2628E"/>
    <w:rsid w:val="00B266B0"/>
    <w:rsid w:val="00B26FAE"/>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1B08"/>
    <w:rsid w:val="00B5239C"/>
    <w:rsid w:val="00B5317E"/>
    <w:rsid w:val="00B53259"/>
    <w:rsid w:val="00B53893"/>
    <w:rsid w:val="00B53FF3"/>
    <w:rsid w:val="00B548C2"/>
    <w:rsid w:val="00B54A47"/>
    <w:rsid w:val="00B54B6A"/>
    <w:rsid w:val="00B55428"/>
    <w:rsid w:val="00B556F8"/>
    <w:rsid w:val="00B55BE1"/>
    <w:rsid w:val="00B570BF"/>
    <w:rsid w:val="00B57B6A"/>
    <w:rsid w:val="00B57E4C"/>
    <w:rsid w:val="00B60471"/>
    <w:rsid w:val="00B60B8F"/>
    <w:rsid w:val="00B60F60"/>
    <w:rsid w:val="00B625CC"/>
    <w:rsid w:val="00B6281D"/>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8AD"/>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49F"/>
    <w:rsid w:val="00BA1872"/>
    <w:rsid w:val="00BA1913"/>
    <w:rsid w:val="00BA1B9B"/>
    <w:rsid w:val="00BA2BC9"/>
    <w:rsid w:val="00BA368C"/>
    <w:rsid w:val="00BA4641"/>
    <w:rsid w:val="00BA468D"/>
    <w:rsid w:val="00BA4A54"/>
    <w:rsid w:val="00BA562D"/>
    <w:rsid w:val="00BA7205"/>
    <w:rsid w:val="00BA720B"/>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9C5"/>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02E"/>
    <w:rsid w:val="00BE02B4"/>
    <w:rsid w:val="00BE265D"/>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BF7EEE"/>
    <w:rsid w:val="00C009AD"/>
    <w:rsid w:val="00C00DA5"/>
    <w:rsid w:val="00C00EEB"/>
    <w:rsid w:val="00C029E7"/>
    <w:rsid w:val="00C03309"/>
    <w:rsid w:val="00C037E0"/>
    <w:rsid w:val="00C04706"/>
    <w:rsid w:val="00C04E68"/>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27820"/>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1E7"/>
    <w:rsid w:val="00C40388"/>
    <w:rsid w:val="00C404D7"/>
    <w:rsid w:val="00C404EE"/>
    <w:rsid w:val="00C406AB"/>
    <w:rsid w:val="00C41377"/>
    <w:rsid w:val="00C4171B"/>
    <w:rsid w:val="00C42689"/>
    <w:rsid w:val="00C42988"/>
    <w:rsid w:val="00C42BD4"/>
    <w:rsid w:val="00C432E1"/>
    <w:rsid w:val="00C43FF0"/>
    <w:rsid w:val="00C44124"/>
    <w:rsid w:val="00C44641"/>
    <w:rsid w:val="00C456EE"/>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633C"/>
    <w:rsid w:val="00C56FD1"/>
    <w:rsid w:val="00C57081"/>
    <w:rsid w:val="00C572E3"/>
    <w:rsid w:val="00C57A01"/>
    <w:rsid w:val="00C57A2D"/>
    <w:rsid w:val="00C60B07"/>
    <w:rsid w:val="00C61560"/>
    <w:rsid w:val="00C61D4B"/>
    <w:rsid w:val="00C62B0A"/>
    <w:rsid w:val="00C63C52"/>
    <w:rsid w:val="00C63F08"/>
    <w:rsid w:val="00C64690"/>
    <w:rsid w:val="00C6528C"/>
    <w:rsid w:val="00C6584C"/>
    <w:rsid w:val="00C65E74"/>
    <w:rsid w:val="00C661E8"/>
    <w:rsid w:val="00C6717F"/>
    <w:rsid w:val="00C6795E"/>
    <w:rsid w:val="00C70084"/>
    <w:rsid w:val="00C702F7"/>
    <w:rsid w:val="00C7090B"/>
    <w:rsid w:val="00C70DE2"/>
    <w:rsid w:val="00C71C15"/>
    <w:rsid w:val="00C7235B"/>
    <w:rsid w:val="00C72E18"/>
    <w:rsid w:val="00C72F70"/>
    <w:rsid w:val="00C731AD"/>
    <w:rsid w:val="00C7380B"/>
    <w:rsid w:val="00C73BDC"/>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92D"/>
    <w:rsid w:val="00CA3ACD"/>
    <w:rsid w:val="00CA4DCC"/>
    <w:rsid w:val="00CA4F8B"/>
    <w:rsid w:val="00CA50BD"/>
    <w:rsid w:val="00CA5445"/>
    <w:rsid w:val="00CB0007"/>
    <w:rsid w:val="00CB01E9"/>
    <w:rsid w:val="00CB04CD"/>
    <w:rsid w:val="00CB08BB"/>
    <w:rsid w:val="00CB09DA"/>
    <w:rsid w:val="00CB0BD9"/>
    <w:rsid w:val="00CB0FAE"/>
    <w:rsid w:val="00CB1CAC"/>
    <w:rsid w:val="00CB1DE8"/>
    <w:rsid w:val="00CB1E3B"/>
    <w:rsid w:val="00CB1F1D"/>
    <w:rsid w:val="00CB21F0"/>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5EBE"/>
    <w:rsid w:val="00CD64B1"/>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08"/>
    <w:rsid w:val="00D035B9"/>
    <w:rsid w:val="00D040B7"/>
    <w:rsid w:val="00D04AA3"/>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065"/>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36B"/>
    <w:rsid w:val="00D514A9"/>
    <w:rsid w:val="00D51A77"/>
    <w:rsid w:val="00D5267B"/>
    <w:rsid w:val="00D526F5"/>
    <w:rsid w:val="00D528AB"/>
    <w:rsid w:val="00D53649"/>
    <w:rsid w:val="00D53830"/>
    <w:rsid w:val="00D539D2"/>
    <w:rsid w:val="00D543F1"/>
    <w:rsid w:val="00D54FB3"/>
    <w:rsid w:val="00D55889"/>
    <w:rsid w:val="00D55BA9"/>
    <w:rsid w:val="00D56B5F"/>
    <w:rsid w:val="00D57A21"/>
    <w:rsid w:val="00D57A3F"/>
    <w:rsid w:val="00D57AF0"/>
    <w:rsid w:val="00D61815"/>
    <w:rsid w:val="00D627E3"/>
    <w:rsid w:val="00D62831"/>
    <w:rsid w:val="00D62ECD"/>
    <w:rsid w:val="00D63EA1"/>
    <w:rsid w:val="00D64426"/>
    <w:rsid w:val="00D64475"/>
    <w:rsid w:val="00D64A2A"/>
    <w:rsid w:val="00D65D78"/>
    <w:rsid w:val="00D666EC"/>
    <w:rsid w:val="00D66AAA"/>
    <w:rsid w:val="00D66B04"/>
    <w:rsid w:val="00D66EBD"/>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BD4"/>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400"/>
    <w:rsid w:val="00D91B2B"/>
    <w:rsid w:val="00D91BBB"/>
    <w:rsid w:val="00D930E1"/>
    <w:rsid w:val="00D9354D"/>
    <w:rsid w:val="00D9415C"/>
    <w:rsid w:val="00D942CC"/>
    <w:rsid w:val="00D944E4"/>
    <w:rsid w:val="00D94D87"/>
    <w:rsid w:val="00D9569E"/>
    <w:rsid w:val="00D95B31"/>
    <w:rsid w:val="00D95DCC"/>
    <w:rsid w:val="00D95F8D"/>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785"/>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87C"/>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2FA2"/>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0C"/>
    <w:rsid w:val="00DF11B7"/>
    <w:rsid w:val="00DF2154"/>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013"/>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1F58"/>
    <w:rsid w:val="00E224E7"/>
    <w:rsid w:val="00E239D1"/>
    <w:rsid w:val="00E243B4"/>
    <w:rsid w:val="00E24449"/>
    <w:rsid w:val="00E246B9"/>
    <w:rsid w:val="00E250C5"/>
    <w:rsid w:val="00E25136"/>
    <w:rsid w:val="00E26727"/>
    <w:rsid w:val="00E26970"/>
    <w:rsid w:val="00E2728F"/>
    <w:rsid w:val="00E27791"/>
    <w:rsid w:val="00E279C1"/>
    <w:rsid w:val="00E30487"/>
    <w:rsid w:val="00E30F2D"/>
    <w:rsid w:val="00E319DB"/>
    <w:rsid w:val="00E31AFC"/>
    <w:rsid w:val="00E3250F"/>
    <w:rsid w:val="00E3409E"/>
    <w:rsid w:val="00E34F76"/>
    <w:rsid w:val="00E35E38"/>
    <w:rsid w:val="00E37BE5"/>
    <w:rsid w:val="00E4090F"/>
    <w:rsid w:val="00E41972"/>
    <w:rsid w:val="00E41A27"/>
    <w:rsid w:val="00E41A3E"/>
    <w:rsid w:val="00E41AB4"/>
    <w:rsid w:val="00E41D3E"/>
    <w:rsid w:val="00E42737"/>
    <w:rsid w:val="00E43988"/>
    <w:rsid w:val="00E44885"/>
    <w:rsid w:val="00E44906"/>
    <w:rsid w:val="00E45C77"/>
    <w:rsid w:val="00E4608B"/>
    <w:rsid w:val="00E464BE"/>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08B1"/>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5CAF"/>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4E0D"/>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92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B7C43"/>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0B2B"/>
    <w:rsid w:val="00EF1093"/>
    <w:rsid w:val="00EF1A32"/>
    <w:rsid w:val="00EF1FCB"/>
    <w:rsid w:val="00EF21C3"/>
    <w:rsid w:val="00EF277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BCC"/>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CBB"/>
    <w:rsid w:val="00F16DE2"/>
    <w:rsid w:val="00F2052B"/>
    <w:rsid w:val="00F21211"/>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021"/>
    <w:rsid w:val="00F4467A"/>
    <w:rsid w:val="00F45693"/>
    <w:rsid w:val="00F463EB"/>
    <w:rsid w:val="00F46E6B"/>
    <w:rsid w:val="00F4731E"/>
    <w:rsid w:val="00F47839"/>
    <w:rsid w:val="00F52339"/>
    <w:rsid w:val="00F5277A"/>
    <w:rsid w:val="00F532E8"/>
    <w:rsid w:val="00F537FF"/>
    <w:rsid w:val="00F54920"/>
    <w:rsid w:val="00F54B3A"/>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1AA"/>
    <w:rsid w:val="00F66A00"/>
    <w:rsid w:val="00F66CFB"/>
    <w:rsid w:val="00F679A9"/>
    <w:rsid w:val="00F70082"/>
    <w:rsid w:val="00F70A9F"/>
    <w:rsid w:val="00F70C73"/>
    <w:rsid w:val="00F713A3"/>
    <w:rsid w:val="00F71A8F"/>
    <w:rsid w:val="00F72071"/>
    <w:rsid w:val="00F72632"/>
    <w:rsid w:val="00F7265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1AEE"/>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1435"/>
    <w:rsid w:val="00FA23FE"/>
    <w:rsid w:val="00FA2C35"/>
    <w:rsid w:val="00FA31E7"/>
    <w:rsid w:val="00FA3C57"/>
    <w:rsid w:val="00FA413A"/>
    <w:rsid w:val="00FA4144"/>
    <w:rsid w:val="00FA445A"/>
    <w:rsid w:val="00FA4DDF"/>
    <w:rsid w:val="00FA526D"/>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62F"/>
    <w:rsid w:val="00FC0754"/>
    <w:rsid w:val="00FC0D44"/>
    <w:rsid w:val="00FC1663"/>
    <w:rsid w:val="00FC1798"/>
    <w:rsid w:val="00FC3AEE"/>
    <w:rsid w:val="00FC4EA8"/>
    <w:rsid w:val="00FC510F"/>
    <w:rsid w:val="00FC575A"/>
    <w:rsid w:val="00FC6238"/>
    <w:rsid w:val="00FC7951"/>
    <w:rsid w:val="00FC7EAE"/>
    <w:rsid w:val="00FD0C3B"/>
    <w:rsid w:val="00FD13CC"/>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A53"/>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52E"/>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44F926"/>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22D3BE0-0B46-4C88-96D6-1D069F1A0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592E"/>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qFormat/>
    <w:rsid w:val="003E16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rsid w:val="00EA59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592E"/>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Normal"/>
    <w:link w:val="FooterChar"/>
    <w:uiPriority w:val="99"/>
    <w:unhideWhenUsed/>
    <w:rsid w:val="00FF252E"/>
    <w:pPr>
      <w:tabs>
        <w:tab w:val="center" w:pos="4819"/>
        <w:tab w:val="right" w:pos="9638"/>
      </w:tabs>
      <w:spacing w:after="0" w:line="240" w:lineRule="auto"/>
    </w:p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spacing w:after="0"/>
    </w:pPr>
    <w:rPr>
      <w:rFonts w:ascii="Times" w:eastAsia="Batang" w:hAnsi="Times"/>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customStyle="1" w:styleId="Mention1">
    <w:name w:val="Mention1"/>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7"/>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A9240E"/>
    <w:pPr>
      <w:numPr>
        <w:numId w:val="12"/>
      </w:numPr>
      <w:tabs>
        <w:tab w:val="left" w:pos="1080"/>
      </w:tabs>
      <w:spacing w:after="120"/>
      <w:jc w:val="both"/>
    </w:pPr>
    <w:rPr>
      <w:rFonts w:eastAsia="Times New Roman"/>
      <w:b/>
      <w:bCs/>
      <w:lang w:eastAsia="zh-CN"/>
    </w:rPr>
  </w:style>
  <w:style w:type="paragraph" w:customStyle="1" w:styleId="Observation">
    <w:name w:val="Observation"/>
    <w:basedOn w:val="Proposal"/>
    <w:qFormat/>
    <w:rsid w:val="008847A4"/>
    <w:pPr>
      <w:numPr>
        <w:numId w:val="14"/>
      </w:numPr>
      <w:tabs>
        <w:tab w:val="clear" w:pos="1080"/>
        <w:tab w:val="left" w:pos="1440"/>
      </w:tabs>
      <w:ind w:left="0" w:firstLine="0"/>
    </w:pPr>
  </w:style>
  <w:style w:type="character" w:styleId="SubtleEmphasis">
    <w:name w:val="Subtle Emphasis"/>
    <w:basedOn w:val="DefaultParagraphFont"/>
    <w:uiPriority w:val="19"/>
    <w:qFormat/>
    <w:rsid w:val="005F72F3"/>
    <w:rPr>
      <w:i/>
      <w:iCs/>
      <w:color w:val="404040" w:themeColor="text1" w:themeTint="BF"/>
    </w:rPr>
  </w:style>
  <w:style w:type="character" w:styleId="IntenseEmphasis">
    <w:name w:val="Intense Emphasis"/>
    <w:basedOn w:val="DefaultParagraphFont"/>
    <w:uiPriority w:val="21"/>
    <w:qFormat/>
    <w:rsid w:val="005F72F3"/>
    <w:rPr>
      <w:i/>
      <w:iCs/>
      <w:color w:val="5B9BD5" w:themeColor="accent1"/>
    </w:rPr>
  </w:style>
  <w:style w:type="paragraph" w:styleId="Quote">
    <w:name w:val="Quote"/>
    <w:basedOn w:val="Normal"/>
    <w:next w:val="Normal"/>
    <w:link w:val="QuoteChar"/>
    <w:uiPriority w:val="29"/>
    <w:qFormat/>
    <w:rsid w:val="005F72F3"/>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F72F3"/>
    <w:rPr>
      <w:rFonts w:asciiTheme="minorHAnsi" w:eastAsiaTheme="minorHAnsi" w:hAnsiTheme="minorHAnsi" w:cstheme="minorBidi"/>
      <w:i/>
      <w:iCs/>
      <w:color w:val="404040" w:themeColor="text1" w:themeTint="BF"/>
      <w:sz w:val="22"/>
      <w:szCs w:val="22"/>
      <w:lang w:val="en-IN"/>
    </w:rPr>
  </w:style>
  <w:style w:type="character" w:customStyle="1" w:styleId="TANChar">
    <w:name w:val="TAN Char"/>
    <w:link w:val="TAN"/>
    <w:qFormat/>
    <w:rsid w:val="00BA720B"/>
    <w:rPr>
      <w:rFonts w:ascii="Arial" w:eastAsiaTheme="minorHAnsi" w:hAnsi="Arial" w:cstheme="minorBidi"/>
      <w:sz w:val="18"/>
      <w:szCs w:val="22"/>
    </w:rPr>
  </w:style>
  <w:style w:type="character" w:styleId="Strong">
    <w:name w:val="Strong"/>
    <w:basedOn w:val="DefaultParagraphFont"/>
    <w:uiPriority w:val="22"/>
    <w:qFormat/>
    <w:rsid w:val="00F03BCC"/>
    <w:rPr>
      <w:b/>
      <w:bCs/>
    </w:rPr>
  </w:style>
  <w:style w:type="character" w:customStyle="1" w:styleId="FooterChar">
    <w:name w:val="Footer Char"/>
    <w:basedOn w:val="DefaultParagraphFont"/>
    <w:link w:val="Footer"/>
    <w:uiPriority w:val="99"/>
    <w:rsid w:val="00FF252E"/>
    <w:rPr>
      <w:rFonts w:asciiTheme="minorHAnsi" w:eastAsiaTheme="minorHAnsi" w:hAnsiTheme="minorHAnsi" w:cstheme="minorBidi"/>
      <w:kern w:val="2"/>
      <w:sz w:val="24"/>
      <w:szCs w:val="24"/>
      <w:lang w:val="it-I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8215857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417104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79843716">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579100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B12D0-53FE-43BF-BE77-7210CA7E612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4a10b25-3205-4340-a0d1-bc6f95827277}" enabled="1" method="Privileged" siteId="{257a5598-84de-4579-9756-57f65f08a6c0}"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2111</Words>
  <Characters>12035</Characters>
  <Application>Microsoft Office Word</Application>
  <DocSecurity>2</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spiros louvros</dc:creator>
  <cp:keywords/>
  <dc:description/>
  <cp:lastModifiedBy>Spyridon Louvros</cp:lastModifiedBy>
  <cp:revision>2</cp:revision>
  <dcterms:created xsi:type="dcterms:W3CDTF">2026-01-29T17:21:00Z</dcterms:created>
  <dcterms:modified xsi:type="dcterms:W3CDTF">2026-01-29T17:21:00Z</dcterms:modified>
</cp:coreProperties>
</file>